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235" w:rsidRPr="00477235" w:rsidRDefault="00477235" w:rsidP="00477235">
      <w:pPr>
        <w:pBdr>
          <w:bottom w:val="single" w:sz="6" w:space="1" w:color="auto"/>
        </w:pBdr>
        <w:spacing w:after="0" w:line="240" w:lineRule="auto"/>
        <w:jc w:val="center"/>
        <w:rPr>
          <w:rFonts w:ascii="Arial" w:eastAsia="Times New Roman" w:hAnsi="Arial" w:cs="Arial"/>
          <w:vanish/>
          <w:sz w:val="16"/>
          <w:szCs w:val="16"/>
          <w:lang w:eastAsia="pl-PL"/>
        </w:rPr>
      </w:pPr>
      <w:r w:rsidRPr="00477235">
        <w:rPr>
          <w:rFonts w:ascii="Arial" w:eastAsia="Times New Roman" w:hAnsi="Arial" w:cs="Arial"/>
          <w:vanish/>
          <w:sz w:val="16"/>
          <w:szCs w:val="16"/>
          <w:lang w:eastAsia="pl-PL"/>
        </w:rPr>
        <w:t>Początek formularza</w:t>
      </w:r>
    </w:p>
    <w:p w:rsidR="00477235" w:rsidRPr="00477235" w:rsidRDefault="00477235" w:rsidP="00477235">
      <w:pPr>
        <w:spacing w:after="240" w:line="240" w:lineRule="auto"/>
        <w:rPr>
          <w:rFonts w:eastAsia="Times New Roman" w:cs="Times New Roman"/>
          <w:szCs w:val="24"/>
          <w:lang w:eastAsia="pl-PL"/>
        </w:rPr>
      </w:pPr>
      <w:r w:rsidRPr="00477235">
        <w:rPr>
          <w:rFonts w:eastAsia="Times New Roman" w:cs="Times New Roman"/>
          <w:szCs w:val="24"/>
          <w:lang w:eastAsia="pl-PL"/>
        </w:rPr>
        <w:br/>
      </w:r>
      <w:r w:rsidRPr="00477235">
        <w:rPr>
          <w:rFonts w:eastAsia="Times New Roman" w:cs="Times New Roman"/>
          <w:szCs w:val="24"/>
          <w:lang w:eastAsia="pl-PL"/>
        </w:rPr>
        <w:br/>
      </w:r>
      <w:bookmarkStart w:id="0" w:name="_GoBack"/>
      <w:r w:rsidRPr="00477235">
        <w:rPr>
          <w:rFonts w:eastAsia="Times New Roman" w:cs="Times New Roman"/>
          <w:szCs w:val="24"/>
          <w:lang w:eastAsia="pl-PL"/>
        </w:rPr>
        <w:t xml:space="preserve">Ogłoszenie nr 764378-N-2020 z dnia 10.12.2020 r. </w:t>
      </w:r>
      <w:bookmarkEnd w:id="0"/>
    </w:p>
    <w:p w:rsidR="00477235" w:rsidRPr="00477235" w:rsidRDefault="00477235" w:rsidP="00477235">
      <w:pPr>
        <w:spacing w:after="0" w:line="240" w:lineRule="auto"/>
        <w:jc w:val="center"/>
        <w:rPr>
          <w:rFonts w:eastAsia="Times New Roman" w:cs="Times New Roman"/>
          <w:szCs w:val="24"/>
          <w:lang w:eastAsia="pl-PL"/>
        </w:rPr>
      </w:pPr>
      <w:r w:rsidRPr="00477235">
        <w:rPr>
          <w:rFonts w:eastAsia="Times New Roman" w:cs="Times New Roman"/>
          <w:szCs w:val="24"/>
          <w:lang w:eastAsia="pl-PL"/>
        </w:rPr>
        <w:t>Gmina Milejczyce: Budowa budynku świetlicy środowiskowej wraz z infrastrukturą techniczną i komunikacją na terenie części dz. nr 15/3 w obrębie: 0016, Wałki (gm. Milejczyce)</w:t>
      </w:r>
      <w:r w:rsidRPr="00477235">
        <w:rPr>
          <w:rFonts w:eastAsia="Times New Roman" w:cs="Times New Roman"/>
          <w:szCs w:val="24"/>
          <w:lang w:eastAsia="pl-PL"/>
        </w:rPr>
        <w:br/>
        <w:t xml:space="preserve">OGŁOSZENIE O ZAMÓWIENIU - Roboty budowlane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b/>
          <w:bCs/>
          <w:szCs w:val="24"/>
          <w:lang w:eastAsia="pl-PL"/>
        </w:rPr>
        <w:t>Zamieszczanie ogłoszenia:</w:t>
      </w:r>
      <w:r w:rsidRPr="00477235">
        <w:rPr>
          <w:rFonts w:eastAsia="Times New Roman" w:cs="Times New Roman"/>
          <w:szCs w:val="24"/>
          <w:lang w:eastAsia="pl-PL"/>
        </w:rPr>
        <w:t xml:space="preserve"> Zamieszczanie obowiązkowe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b/>
          <w:bCs/>
          <w:szCs w:val="24"/>
          <w:lang w:eastAsia="pl-PL"/>
        </w:rPr>
        <w:t>Ogłoszenie dotyczy:</w:t>
      </w:r>
      <w:r w:rsidRPr="00477235">
        <w:rPr>
          <w:rFonts w:eastAsia="Times New Roman" w:cs="Times New Roman"/>
          <w:szCs w:val="24"/>
          <w:lang w:eastAsia="pl-PL"/>
        </w:rPr>
        <w:t xml:space="preserve"> Zamówienia publicznego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b/>
          <w:bCs/>
          <w:szCs w:val="24"/>
          <w:lang w:eastAsia="pl-PL"/>
        </w:rPr>
        <w:t xml:space="preserve">Zamówienie dotyczy projektu lub programu współfinansowanego ze środków Unii Europejskiej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 xml:space="preserve">Tak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br/>
      </w:r>
      <w:r w:rsidRPr="00477235">
        <w:rPr>
          <w:rFonts w:eastAsia="Times New Roman" w:cs="Times New Roman"/>
          <w:b/>
          <w:bCs/>
          <w:szCs w:val="24"/>
          <w:lang w:eastAsia="pl-PL"/>
        </w:rPr>
        <w:t>Nazwa projektu lub programu</w:t>
      </w:r>
      <w:r w:rsidRPr="00477235">
        <w:rPr>
          <w:rFonts w:eastAsia="Times New Roman" w:cs="Times New Roman"/>
          <w:szCs w:val="24"/>
          <w:lang w:eastAsia="pl-PL"/>
        </w:rPr>
        <w:t xml:space="preserve"> </w:t>
      </w:r>
      <w:r w:rsidRPr="00477235">
        <w:rPr>
          <w:rFonts w:eastAsia="Times New Roman" w:cs="Times New Roman"/>
          <w:szCs w:val="24"/>
          <w:lang w:eastAsia="pl-PL"/>
        </w:rPr>
        <w:br/>
        <w:t xml:space="preserve">projekt „Budowa budynku świetlicy środowiskowej w Wałkach (Gmina Milejczyce)” w ramach Regionalnego Programu Operacyjnego Województwa Podlaskiego na lata 2014-2020, Oś priorytetowa: VIII Infrastruktura dla usług użyteczności publicznej, Działanie 8.6 Inwestycje na rzecz rozwoju lokalnego, Priorytet inwestycyjny 9.4 Inwestycje dokonywane w kontekście strategii na rzecz rozwoju lokalnego kierowanego przez społeczność w formule zaprojektuj i wybuduj.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b/>
          <w:bCs/>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 xml:space="preserve">Nie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br/>
        <w:t xml:space="preserve">Należy podać minimalny procentowy wskaźnik zatrudnienia osób należących do jednej lub więcej kategorii, o których mowa w art. 22 ust. 2 ustawy </w:t>
      </w:r>
      <w:proofErr w:type="spellStart"/>
      <w:r w:rsidRPr="00477235">
        <w:rPr>
          <w:rFonts w:eastAsia="Times New Roman" w:cs="Times New Roman"/>
          <w:szCs w:val="24"/>
          <w:lang w:eastAsia="pl-PL"/>
        </w:rPr>
        <w:t>Pzp</w:t>
      </w:r>
      <w:proofErr w:type="spellEnd"/>
      <w:r w:rsidRPr="00477235">
        <w:rPr>
          <w:rFonts w:eastAsia="Times New Roman" w:cs="Times New Roman"/>
          <w:szCs w:val="24"/>
          <w:lang w:eastAsia="pl-PL"/>
        </w:rPr>
        <w:t xml:space="preserve">, nie mniejszy niż 30%, osób zatrudnionych przez zakłady pracy chronionej lub wykonawców albo ich jednostki (w %) </w:t>
      </w:r>
      <w:r w:rsidRPr="00477235">
        <w:rPr>
          <w:rFonts w:eastAsia="Times New Roman" w:cs="Times New Roman"/>
          <w:szCs w:val="24"/>
          <w:lang w:eastAsia="pl-PL"/>
        </w:rPr>
        <w:br/>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u w:val="single"/>
          <w:lang w:eastAsia="pl-PL"/>
        </w:rPr>
        <w:t>SEKCJA I: ZAMAWIAJĄCY</w:t>
      </w:r>
      <w:r w:rsidRPr="00477235">
        <w:rPr>
          <w:rFonts w:eastAsia="Times New Roman" w:cs="Times New Roman"/>
          <w:szCs w:val="24"/>
          <w:lang w:eastAsia="pl-PL"/>
        </w:rPr>
        <w:t xml:space="preserve">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b/>
          <w:bCs/>
          <w:szCs w:val="24"/>
          <w:lang w:eastAsia="pl-PL"/>
        </w:rPr>
        <w:t xml:space="preserve">Postępowanie przeprowadza centralny zamawiający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 xml:space="preserve">Nie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b/>
          <w:bCs/>
          <w:szCs w:val="24"/>
          <w:lang w:eastAsia="pl-PL"/>
        </w:rPr>
        <w:t xml:space="preserve">Postępowanie przeprowadza podmiot, któremu zamawiający powierzył/powierzyli przeprowadzenie postępowania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 xml:space="preserve">Nie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b/>
          <w:bCs/>
          <w:szCs w:val="24"/>
          <w:lang w:eastAsia="pl-PL"/>
        </w:rPr>
        <w:t>Informacje na temat podmiotu któremu zamawiający powierzył/powierzyli prowadzenie postępowania:</w:t>
      </w:r>
      <w:r w:rsidRPr="00477235">
        <w:rPr>
          <w:rFonts w:eastAsia="Times New Roman" w:cs="Times New Roman"/>
          <w:szCs w:val="24"/>
          <w:lang w:eastAsia="pl-PL"/>
        </w:rPr>
        <w:t xml:space="preserve"> </w:t>
      </w:r>
      <w:r w:rsidRPr="00477235">
        <w:rPr>
          <w:rFonts w:eastAsia="Times New Roman" w:cs="Times New Roman"/>
          <w:szCs w:val="24"/>
          <w:lang w:eastAsia="pl-PL"/>
        </w:rPr>
        <w:br/>
      </w:r>
      <w:r w:rsidRPr="00477235">
        <w:rPr>
          <w:rFonts w:eastAsia="Times New Roman" w:cs="Times New Roman"/>
          <w:b/>
          <w:bCs/>
          <w:szCs w:val="24"/>
          <w:lang w:eastAsia="pl-PL"/>
        </w:rPr>
        <w:t>Postępowanie jest przeprowadzane wspólnie przez zamawiających</w:t>
      </w:r>
      <w:r w:rsidRPr="00477235">
        <w:rPr>
          <w:rFonts w:eastAsia="Times New Roman" w:cs="Times New Roman"/>
          <w:szCs w:val="24"/>
          <w:lang w:eastAsia="pl-PL"/>
        </w:rPr>
        <w:t xml:space="preserve">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 xml:space="preserve">Nie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77235">
        <w:rPr>
          <w:rFonts w:eastAsia="Times New Roman" w:cs="Times New Roman"/>
          <w:szCs w:val="24"/>
          <w:lang w:eastAsia="pl-PL"/>
        </w:rPr>
        <w:br/>
      </w:r>
      <w:r w:rsidRPr="00477235">
        <w:rPr>
          <w:rFonts w:eastAsia="Times New Roman" w:cs="Times New Roman"/>
          <w:szCs w:val="24"/>
          <w:lang w:eastAsia="pl-PL"/>
        </w:rPr>
        <w:br/>
      </w:r>
      <w:r w:rsidRPr="00477235">
        <w:rPr>
          <w:rFonts w:eastAsia="Times New Roman" w:cs="Times New Roman"/>
          <w:b/>
          <w:bCs/>
          <w:szCs w:val="24"/>
          <w:lang w:eastAsia="pl-PL"/>
        </w:rPr>
        <w:t xml:space="preserve">Postępowanie jest przeprowadzane wspólnie z zamawiającymi z innych państw członkowskich Unii Europejskiej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 xml:space="preserve">Nie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b/>
          <w:bCs/>
          <w:szCs w:val="24"/>
          <w:lang w:eastAsia="pl-PL"/>
        </w:rPr>
        <w:lastRenderedPageBreak/>
        <w:t>W przypadku przeprowadzania postępowania wspólnie z zamawiającymi z innych państw członkowskich Unii Europejskiej – mające zastosowanie krajowe prawo zamówień publicznych:</w:t>
      </w:r>
      <w:r w:rsidRPr="00477235">
        <w:rPr>
          <w:rFonts w:eastAsia="Times New Roman" w:cs="Times New Roman"/>
          <w:szCs w:val="24"/>
          <w:lang w:eastAsia="pl-PL"/>
        </w:rPr>
        <w:t xml:space="preserve"> </w:t>
      </w:r>
      <w:r w:rsidRPr="00477235">
        <w:rPr>
          <w:rFonts w:eastAsia="Times New Roman" w:cs="Times New Roman"/>
          <w:szCs w:val="24"/>
          <w:lang w:eastAsia="pl-PL"/>
        </w:rPr>
        <w:br/>
      </w:r>
      <w:r w:rsidRPr="00477235">
        <w:rPr>
          <w:rFonts w:eastAsia="Times New Roman" w:cs="Times New Roman"/>
          <w:b/>
          <w:bCs/>
          <w:szCs w:val="24"/>
          <w:lang w:eastAsia="pl-PL"/>
        </w:rPr>
        <w:t>Informacje dodatkowe:</w:t>
      </w:r>
      <w:r w:rsidRPr="00477235">
        <w:rPr>
          <w:rFonts w:eastAsia="Times New Roman" w:cs="Times New Roman"/>
          <w:szCs w:val="24"/>
          <w:lang w:eastAsia="pl-PL"/>
        </w:rPr>
        <w:t xml:space="preserve">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b/>
          <w:bCs/>
          <w:szCs w:val="24"/>
          <w:lang w:eastAsia="pl-PL"/>
        </w:rPr>
        <w:t xml:space="preserve">I. 1) NAZWA I ADRES: </w:t>
      </w:r>
      <w:r w:rsidRPr="00477235">
        <w:rPr>
          <w:rFonts w:eastAsia="Times New Roman" w:cs="Times New Roman"/>
          <w:szCs w:val="24"/>
          <w:lang w:eastAsia="pl-PL"/>
        </w:rPr>
        <w:t xml:space="preserve">Gmina Milejczyce, krajowy numer identyfikacyjny 50658976000000, ul. Szkolna  5 , 17-332  Milejczyce, woj. podlaskie, państwo Polska, tel. 856 579 070, , e-mail zp@milejczyce.pl, , faks 85 657 90 83. </w:t>
      </w:r>
      <w:r w:rsidRPr="00477235">
        <w:rPr>
          <w:rFonts w:eastAsia="Times New Roman" w:cs="Times New Roman"/>
          <w:szCs w:val="24"/>
          <w:lang w:eastAsia="pl-PL"/>
        </w:rPr>
        <w:br/>
        <w:t xml:space="preserve">Adres strony internetowej (URL): http://bip.ug.milejczyce.wrotapodlasia.pl/ </w:t>
      </w:r>
      <w:r w:rsidRPr="00477235">
        <w:rPr>
          <w:rFonts w:eastAsia="Times New Roman" w:cs="Times New Roman"/>
          <w:szCs w:val="24"/>
          <w:lang w:eastAsia="pl-PL"/>
        </w:rPr>
        <w:br/>
        <w:t xml:space="preserve">Adres profilu nabywcy: </w:t>
      </w:r>
      <w:r w:rsidRPr="00477235">
        <w:rPr>
          <w:rFonts w:eastAsia="Times New Roman" w:cs="Times New Roman"/>
          <w:szCs w:val="24"/>
          <w:lang w:eastAsia="pl-PL"/>
        </w:rPr>
        <w:br/>
        <w:t xml:space="preserve">Adres strony internetowej pod którym można uzyskać dostęp do narzędzi i urządzeń lub formatów plików, które nie są ogólnie dostępne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b/>
          <w:bCs/>
          <w:szCs w:val="24"/>
          <w:lang w:eastAsia="pl-PL"/>
        </w:rPr>
        <w:t xml:space="preserve">I. 2) RODZAJ ZAMAWIAJĄCEGO: </w:t>
      </w:r>
      <w:r w:rsidRPr="00477235">
        <w:rPr>
          <w:rFonts w:eastAsia="Times New Roman" w:cs="Times New Roman"/>
          <w:szCs w:val="24"/>
          <w:lang w:eastAsia="pl-PL"/>
        </w:rPr>
        <w:t xml:space="preserve">Administracja samorządowa </w:t>
      </w:r>
      <w:r w:rsidRPr="00477235">
        <w:rPr>
          <w:rFonts w:eastAsia="Times New Roman" w:cs="Times New Roman"/>
          <w:szCs w:val="24"/>
          <w:lang w:eastAsia="pl-PL"/>
        </w:rPr>
        <w:br/>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b/>
          <w:bCs/>
          <w:szCs w:val="24"/>
          <w:lang w:eastAsia="pl-PL"/>
        </w:rPr>
        <w:t xml:space="preserve">I.3) WSPÓLNE UDZIELANIE ZAMÓWIENIA </w:t>
      </w:r>
      <w:r w:rsidRPr="00477235">
        <w:rPr>
          <w:rFonts w:eastAsia="Times New Roman" w:cs="Times New Roman"/>
          <w:b/>
          <w:bCs/>
          <w:i/>
          <w:iCs/>
          <w:szCs w:val="24"/>
          <w:lang w:eastAsia="pl-PL"/>
        </w:rPr>
        <w:t>(jeżeli dotyczy)</w:t>
      </w:r>
      <w:r w:rsidRPr="00477235">
        <w:rPr>
          <w:rFonts w:eastAsia="Times New Roman" w:cs="Times New Roman"/>
          <w:b/>
          <w:bCs/>
          <w:szCs w:val="24"/>
          <w:lang w:eastAsia="pl-PL"/>
        </w:rPr>
        <w:t xml:space="preserve">: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77235">
        <w:rPr>
          <w:rFonts w:eastAsia="Times New Roman" w:cs="Times New Roman"/>
          <w:szCs w:val="24"/>
          <w:lang w:eastAsia="pl-PL"/>
        </w:rPr>
        <w:br/>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b/>
          <w:bCs/>
          <w:szCs w:val="24"/>
          <w:lang w:eastAsia="pl-PL"/>
        </w:rPr>
        <w:t xml:space="preserve">I.4) KOMUNIKACJA: </w:t>
      </w:r>
      <w:r w:rsidRPr="00477235">
        <w:rPr>
          <w:rFonts w:eastAsia="Times New Roman" w:cs="Times New Roman"/>
          <w:szCs w:val="24"/>
          <w:lang w:eastAsia="pl-PL"/>
        </w:rPr>
        <w:br/>
      </w:r>
      <w:r w:rsidRPr="00477235">
        <w:rPr>
          <w:rFonts w:eastAsia="Times New Roman" w:cs="Times New Roman"/>
          <w:b/>
          <w:bCs/>
          <w:szCs w:val="24"/>
          <w:lang w:eastAsia="pl-PL"/>
        </w:rPr>
        <w:t>Nieograniczony, pełny i bezpośredni dostęp do dokumentów z postępowania można uzyskać pod adresem (URL)</w:t>
      </w:r>
      <w:r w:rsidRPr="00477235">
        <w:rPr>
          <w:rFonts w:eastAsia="Times New Roman" w:cs="Times New Roman"/>
          <w:szCs w:val="24"/>
          <w:lang w:eastAsia="pl-PL"/>
        </w:rPr>
        <w:t xml:space="preserve">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 xml:space="preserve">Nie </w:t>
      </w:r>
      <w:r w:rsidRPr="00477235">
        <w:rPr>
          <w:rFonts w:eastAsia="Times New Roman" w:cs="Times New Roman"/>
          <w:szCs w:val="24"/>
          <w:lang w:eastAsia="pl-PL"/>
        </w:rPr>
        <w:br/>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br/>
      </w:r>
      <w:r w:rsidRPr="00477235">
        <w:rPr>
          <w:rFonts w:eastAsia="Times New Roman" w:cs="Times New Roman"/>
          <w:b/>
          <w:bCs/>
          <w:szCs w:val="24"/>
          <w:lang w:eastAsia="pl-PL"/>
        </w:rPr>
        <w:t xml:space="preserve">Adres strony internetowej, na której zamieszczona będzie specyfikacja istotnych warunków zamówienia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 xml:space="preserve">Tak </w:t>
      </w:r>
      <w:r w:rsidRPr="00477235">
        <w:rPr>
          <w:rFonts w:eastAsia="Times New Roman" w:cs="Times New Roman"/>
          <w:szCs w:val="24"/>
          <w:lang w:eastAsia="pl-PL"/>
        </w:rPr>
        <w:br/>
        <w:t xml:space="preserve">http://bip.ug.milejczyce.wrotapodlasia.pl/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br/>
      </w:r>
      <w:r w:rsidRPr="00477235">
        <w:rPr>
          <w:rFonts w:eastAsia="Times New Roman" w:cs="Times New Roman"/>
          <w:b/>
          <w:bCs/>
          <w:szCs w:val="24"/>
          <w:lang w:eastAsia="pl-PL"/>
        </w:rPr>
        <w:t xml:space="preserve">Dostęp do dokumentów z postępowania jest ograniczony - więcej informacji można uzyskać pod adresem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 xml:space="preserve">Nie </w:t>
      </w:r>
      <w:r w:rsidRPr="00477235">
        <w:rPr>
          <w:rFonts w:eastAsia="Times New Roman" w:cs="Times New Roman"/>
          <w:szCs w:val="24"/>
          <w:lang w:eastAsia="pl-PL"/>
        </w:rPr>
        <w:br/>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br/>
      </w:r>
      <w:r w:rsidRPr="00477235">
        <w:rPr>
          <w:rFonts w:eastAsia="Times New Roman" w:cs="Times New Roman"/>
          <w:b/>
          <w:bCs/>
          <w:szCs w:val="24"/>
          <w:lang w:eastAsia="pl-PL"/>
        </w:rPr>
        <w:t>Oferty lub wnioski o dopuszczenie do udziału w postępowaniu należy przesyłać:</w:t>
      </w:r>
      <w:r w:rsidRPr="00477235">
        <w:rPr>
          <w:rFonts w:eastAsia="Times New Roman" w:cs="Times New Roman"/>
          <w:szCs w:val="24"/>
          <w:lang w:eastAsia="pl-PL"/>
        </w:rPr>
        <w:t xml:space="preserve"> </w:t>
      </w:r>
      <w:r w:rsidRPr="00477235">
        <w:rPr>
          <w:rFonts w:eastAsia="Times New Roman" w:cs="Times New Roman"/>
          <w:szCs w:val="24"/>
          <w:lang w:eastAsia="pl-PL"/>
        </w:rPr>
        <w:br/>
      </w:r>
      <w:r w:rsidRPr="00477235">
        <w:rPr>
          <w:rFonts w:eastAsia="Times New Roman" w:cs="Times New Roman"/>
          <w:b/>
          <w:bCs/>
          <w:szCs w:val="24"/>
          <w:lang w:eastAsia="pl-PL"/>
        </w:rPr>
        <w:t>Elektronicznie</w:t>
      </w:r>
      <w:r w:rsidRPr="00477235">
        <w:rPr>
          <w:rFonts w:eastAsia="Times New Roman" w:cs="Times New Roman"/>
          <w:szCs w:val="24"/>
          <w:lang w:eastAsia="pl-PL"/>
        </w:rPr>
        <w:t xml:space="preserve">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 xml:space="preserve">Nie </w:t>
      </w:r>
      <w:r w:rsidRPr="00477235">
        <w:rPr>
          <w:rFonts w:eastAsia="Times New Roman" w:cs="Times New Roman"/>
          <w:szCs w:val="24"/>
          <w:lang w:eastAsia="pl-PL"/>
        </w:rPr>
        <w:br/>
        <w:t xml:space="preserve">adres </w:t>
      </w:r>
      <w:r w:rsidRPr="00477235">
        <w:rPr>
          <w:rFonts w:eastAsia="Times New Roman" w:cs="Times New Roman"/>
          <w:szCs w:val="24"/>
          <w:lang w:eastAsia="pl-PL"/>
        </w:rPr>
        <w:br/>
      </w:r>
    </w:p>
    <w:p w:rsidR="00477235" w:rsidRPr="00477235" w:rsidRDefault="00477235" w:rsidP="00477235">
      <w:pPr>
        <w:spacing w:after="0" w:line="240" w:lineRule="auto"/>
        <w:rPr>
          <w:rFonts w:eastAsia="Times New Roman" w:cs="Times New Roman"/>
          <w:szCs w:val="24"/>
          <w:lang w:eastAsia="pl-PL"/>
        </w:rPr>
      </w:pP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b/>
          <w:bCs/>
          <w:szCs w:val="24"/>
          <w:lang w:eastAsia="pl-PL"/>
        </w:rPr>
        <w:t>Dopuszczone jest przesłanie ofert lub wniosków o dopuszczenie do udziału w postępowaniu w inny sposób:</w:t>
      </w:r>
      <w:r w:rsidRPr="00477235">
        <w:rPr>
          <w:rFonts w:eastAsia="Times New Roman" w:cs="Times New Roman"/>
          <w:szCs w:val="24"/>
          <w:lang w:eastAsia="pl-PL"/>
        </w:rPr>
        <w:t xml:space="preserve"> </w:t>
      </w:r>
      <w:r w:rsidRPr="00477235">
        <w:rPr>
          <w:rFonts w:eastAsia="Times New Roman" w:cs="Times New Roman"/>
          <w:szCs w:val="24"/>
          <w:lang w:eastAsia="pl-PL"/>
        </w:rPr>
        <w:br/>
        <w:t xml:space="preserve">Nie </w:t>
      </w:r>
      <w:r w:rsidRPr="00477235">
        <w:rPr>
          <w:rFonts w:eastAsia="Times New Roman" w:cs="Times New Roman"/>
          <w:szCs w:val="24"/>
          <w:lang w:eastAsia="pl-PL"/>
        </w:rPr>
        <w:br/>
        <w:t xml:space="preserve">Inny sposób: </w:t>
      </w:r>
      <w:r w:rsidRPr="00477235">
        <w:rPr>
          <w:rFonts w:eastAsia="Times New Roman" w:cs="Times New Roman"/>
          <w:szCs w:val="24"/>
          <w:lang w:eastAsia="pl-PL"/>
        </w:rPr>
        <w:br/>
      </w:r>
      <w:r w:rsidRPr="00477235">
        <w:rPr>
          <w:rFonts w:eastAsia="Times New Roman" w:cs="Times New Roman"/>
          <w:szCs w:val="24"/>
          <w:lang w:eastAsia="pl-PL"/>
        </w:rPr>
        <w:br/>
      </w:r>
      <w:r w:rsidRPr="00477235">
        <w:rPr>
          <w:rFonts w:eastAsia="Times New Roman" w:cs="Times New Roman"/>
          <w:b/>
          <w:bCs/>
          <w:szCs w:val="24"/>
          <w:lang w:eastAsia="pl-PL"/>
        </w:rPr>
        <w:t xml:space="preserve">Wymagane jest przesłanie ofert lub wniosków o dopuszczenie do udziału w </w:t>
      </w:r>
      <w:r w:rsidRPr="00477235">
        <w:rPr>
          <w:rFonts w:eastAsia="Times New Roman" w:cs="Times New Roman"/>
          <w:b/>
          <w:bCs/>
          <w:szCs w:val="24"/>
          <w:lang w:eastAsia="pl-PL"/>
        </w:rPr>
        <w:lastRenderedPageBreak/>
        <w:t>postępowaniu w inny sposób:</w:t>
      </w:r>
      <w:r w:rsidRPr="00477235">
        <w:rPr>
          <w:rFonts w:eastAsia="Times New Roman" w:cs="Times New Roman"/>
          <w:szCs w:val="24"/>
          <w:lang w:eastAsia="pl-PL"/>
        </w:rPr>
        <w:t xml:space="preserve"> </w:t>
      </w:r>
      <w:r w:rsidRPr="00477235">
        <w:rPr>
          <w:rFonts w:eastAsia="Times New Roman" w:cs="Times New Roman"/>
          <w:szCs w:val="24"/>
          <w:lang w:eastAsia="pl-PL"/>
        </w:rPr>
        <w:br/>
        <w:t xml:space="preserve">Tak </w:t>
      </w:r>
      <w:r w:rsidRPr="00477235">
        <w:rPr>
          <w:rFonts w:eastAsia="Times New Roman" w:cs="Times New Roman"/>
          <w:szCs w:val="24"/>
          <w:lang w:eastAsia="pl-PL"/>
        </w:rPr>
        <w:br/>
        <w:t xml:space="preserve">Inny sposób: </w:t>
      </w:r>
      <w:r w:rsidRPr="00477235">
        <w:rPr>
          <w:rFonts w:eastAsia="Times New Roman" w:cs="Times New Roman"/>
          <w:szCs w:val="24"/>
          <w:lang w:eastAsia="pl-PL"/>
        </w:rPr>
        <w:br/>
        <w:t xml:space="preserve">Pisemnie, zgodnie z zasadami określonymi w SIWZ. Oferty należy złożyć/przesłać na poniższy adres. </w:t>
      </w:r>
      <w:r w:rsidRPr="00477235">
        <w:rPr>
          <w:rFonts w:eastAsia="Times New Roman" w:cs="Times New Roman"/>
          <w:szCs w:val="24"/>
          <w:lang w:eastAsia="pl-PL"/>
        </w:rPr>
        <w:br/>
        <w:t xml:space="preserve">Adres: </w:t>
      </w:r>
      <w:r w:rsidRPr="00477235">
        <w:rPr>
          <w:rFonts w:eastAsia="Times New Roman" w:cs="Times New Roman"/>
          <w:szCs w:val="24"/>
          <w:lang w:eastAsia="pl-PL"/>
        </w:rPr>
        <w:br/>
        <w:t xml:space="preserve">Urząd Gminy w Milejczycach, ul. Szkolna 5, 17-332 Milejczyce, pokój nr 2 - sekretariat.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br/>
      </w:r>
      <w:r w:rsidRPr="00477235">
        <w:rPr>
          <w:rFonts w:eastAsia="Times New Roman" w:cs="Times New Roman"/>
          <w:b/>
          <w:bCs/>
          <w:szCs w:val="24"/>
          <w:lang w:eastAsia="pl-PL"/>
        </w:rPr>
        <w:t>Komunikacja elektroniczna wymaga korzystania z narzędzi i urządzeń lub formatów plików, które nie są ogólnie dostępne</w:t>
      </w:r>
      <w:r w:rsidRPr="00477235">
        <w:rPr>
          <w:rFonts w:eastAsia="Times New Roman" w:cs="Times New Roman"/>
          <w:szCs w:val="24"/>
          <w:lang w:eastAsia="pl-PL"/>
        </w:rPr>
        <w:t xml:space="preserve">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 xml:space="preserve">Nie </w:t>
      </w:r>
      <w:r w:rsidRPr="00477235">
        <w:rPr>
          <w:rFonts w:eastAsia="Times New Roman" w:cs="Times New Roman"/>
          <w:szCs w:val="24"/>
          <w:lang w:eastAsia="pl-PL"/>
        </w:rPr>
        <w:br/>
        <w:t xml:space="preserve">Nieograniczony, pełny, bezpośredni i bezpłatny dostęp do tych narzędzi można uzyskać pod adresem: (URL) </w:t>
      </w:r>
      <w:r w:rsidRPr="00477235">
        <w:rPr>
          <w:rFonts w:eastAsia="Times New Roman" w:cs="Times New Roman"/>
          <w:szCs w:val="24"/>
          <w:lang w:eastAsia="pl-PL"/>
        </w:rPr>
        <w:br/>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u w:val="single"/>
          <w:lang w:eastAsia="pl-PL"/>
        </w:rPr>
        <w:t xml:space="preserve">SEKCJA II: PRZEDMIOT ZAMÓWIENIA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br/>
      </w:r>
      <w:r w:rsidRPr="00477235">
        <w:rPr>
          <w:rFonts w:eastAsia="Times New Roman" w:cs="Times New Roman"/>
          <w:b/>
          <w:bCs/>
          <w:szCs w:val="24"/>
          <w:lang w:eastAsia="pl-PL"/>
        </w:rPr>
        <w:t xml:space="preserve">II.1) Nazwa nadana zamówieniu przez zamawiającego: </w:t>
      </w:r>
      <w:r w:rsidRPr="00477235">
        <w:rPr>
          <w:rFonts w:eastAsia="Times New Roman" w:cs="Times New Roman"/>
          <w:szCs w:val="24"/>
          <w:lang w:eastAsia="pl-PL"/>
        </w:rPr>
        <w:t xml:space="preserve">Budowa budynku świetlicy środowiskowej wraz z infrastrukturą techniczną i komunikacją na terenie części dz. nr 15/3 w obrębie: 0016, Wałki (gm. Milejczyce) </w:t>
      </w:r>
      <w:r w:rsidRPr="00477235">
        <w:rPr>
          <w:rFonts w:eastAsia="Times New Roman" w:cs="Times New Roman"/>
          <w:szCs w:val="24"/>
          <w:lang w:eastAsia="pl-PL"/>
        </w:rPr>
        <w:br/>
      </w:r>
      <w:r w:rsidRPr="00477235">
        <w:rPr>
          <w:rFonts w:eastAsia="Times New Roman" w:cs="Times New Roman"/>
          <w:b/>
          <w:bCs/>
          <w:szCs w:val="24"/>
          <w:lang w:eastAsia="pl-PL"/>
        </w:rPr>
        <w:t xml:space="preserve">Numer referencyjny: </w:t>
      </w:r>
      <w:r w:rsidRPr="00477235">
        <w:rPr>
          <w:rFonts w:eastAsia="Times New Roman" w:cs="Times New Roman"/>
          <w:szCs w:val="24"/>
          <w:lang w:eastAsia="pl-PL"/>
        </w:rPr>
        <w:t xml:space="preserve">ZPIN.271.9.4.2020 </w:t>
      </w:r>
      <w:r w:rsidRPr="00477235">
        <w:rPr>
          <w:rFonts w:eastAsia="Times New Roman" w:cs="Times New Roman"/>
          <w:szCs w:val="24"/>
          <w:lang w:eastAsia="pl-PL"/>
        </w:rPr>
        <w:br/>
      </w:r>
      <w:r w:rsidRPr="00477235">
        <w:rPr>
          <w:rFonts w:eastAsia="Times New Roman" w:cs="Times New Roman"/>
          <w:b/>
          <w:bCs/>
          <w:szCs w:val="24"/>
          <w:lang w:eastAsia="pl-PL"/>
        </w:rPr>
        <w:t xml:space="preserve">Przed wszczęciem postępowania o udzielenie zamówienia przeprowadzono dialog techniczny </w:t>
      </w:r>
    </w:p>
    <w:p w:rsidR="00477235" w:rsidRPr="00477235" w:rsidRDefault="00477235" w:rsidP="00477235">
      <w:pPr>
        <w:spacing w:after="0" w:line="240" w:lineRule="auto"/>
        <w:jc w:val="both"/>
        <w:rPr>
          <w:rFonts w:eastAsia="Times New Roman" w:cs="Times New Roman"/>
          <w:szCs w:val="24"/>
          <w:lang w:eastAsia="pl-PL"/>
        </w:rPr>
      </w:pPr>
      <w:r w:rsidRPr="00477235">
        <w:rPr>
          <w:rFonts w:eastAsia="Times New Roman" w:cs="Times New Roman"/>
          <w:szCs w:val="24"/>
          <w:lang w:eastAsia="pl-PL"/>
        </w:rPr>
        <w:t xml:space="preserve">Nie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br/>
      </w:r>
      <w:r w:rsidRPr="00477235">
        <w:rPr>
          <w:rFonts w:eastAsia="Times New Roman" w:cs="Times New Roman"/>
          <w:b/>
          <w:bCs/>
          <w:szCs w:val="24"/>
          <w:lang w:eastAsia="pl-PL"/>
        </w:rPr>
        <w:t xml:space="preserve">II.2) Rodzaj zamówienia: </w:t>
      </w:r>
      <w:r w:rsidRPr="00477235">
        <w:rPr>
          <w:rFonts w:eastAsia="Times New Roman" w:cs="Times New Roman"/>
          <w:szCs w:val="24"/>
          <w:lang w:eastAsia="pl-PL"/>
        </w:rPr>
        <w:t xml:space="preserve">Roboty budowlane </w:t>
      </w:r>
      <w:r w:rsidRPr="00477235">
        <w:rPr>
          <w:rFonts w:eastAsia="Times New Roman" w:cs="Times New Roman"/>
          <w:szCs w:val="24"/>
          <w:lang w:eastAsia="pl-PL"/>
        </w:rPr>
        <w:br/>
      </w:r>
      <w:r w:rsidRPr="00477235">
        <w:rPr>
          <w:rFonts w:eastAsia="Times New Roman" w:cs="Times New Roman"/>
          <w:b/>
          <w:bCs/>
          <w:szCs w:val="24"/>
          <w:lang w:eastAsia="pl-PL"/>
        </w:rPr>
        <w:t>II.3) Informacja o możliwości składania ofert częściowych</w:t>
      </w:r>
      <w:r w:rsidRPr="00477235">
        <w:rPr>
          <w:rFonts w:eastAsia="Times New Roman" w:cs="Times New Roman"/>
          <w:szCs w:val="24"/>
          <w:lang w:eastAsia="pl-PL"/>
        </w:rPr>
        <w:t xml:space="preserve"> </w:t>
      </w:r>
      <w:r w:rsidRPr="00477235">
        <w:rPr>
          <w:rFonts w:eastAsia="Times New Roman" w:cs="Times New Roman"/>
          <w:szCs w:val="24"/>
          <w:lang w:eastAsia="pl-PL"/>
        </w:rPr>
        <w:br/>
        <w:t xml:space="preserve">Zamówienie podzielone jest na części: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 xml:space="preserve">Nie </w:t>
      </w:r>
      <w:r w:rsidRPr="00477235">
        <w:rPr>
          <w:rFonts w:eastAsia="Times New Roman" w:cs="Times New Roman"/>
          <w:szCs w:val="24"/>
          <w:lang w:eastAsia="pl-PL"/>
        </w:rPr>
        <w:br/>
      </w:r>
      <w:r w:rsidRPr="00477235">
        <w:rPr>
          <w:rFonts w:eastAsia="Times New Roman" w:cs="Times New Roman"/>
          <w:b/>
          <w:bCs/>
          <w:szCs w:val="24"/>
          <w:lang w:eastAsia="pl-PL"/>
        </w:rPr>
        <w:t>Oferty lub wnioski o dopuszczenie do udziału w postępowaniu można składać w odniesieniu do:</w:t>
      </w:r>
      <w:r w:rsidRPr="00477235">
        <w:rPr>
          <w:rFonts w:eastAsia="Times New Roman" w:cs="Times New Roman"/>
          <w:szCs w:val="24"/>
          <w:lang w:eastAsia="pl-PL"/>
        </w:rPr>
        <w:t xml:space="preserve"> </w:t>
      </w:r>
      <w:r w:rsidRPr="00477235">
        <w:rPr>
          <w:rFonts w:eastAsia="Times New Roman" w:cs="Times New Roman"/>
          <w:szCs w:val="24"/>
          <w:lang w:eastAsia="pl-PL"/>
        </w:rPr>
        <w:br/>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b/>
          <w:bCs/>
          <w:szCs w:val="24"/>
          <w:lang w:eastAsia="pl-PL"/>
        </w:rPr>
        <w:t>Zamawiający zastrzega sobie prawo do udzielenia łącznie następujących części lub grup części:</w:t>
      </w:r>
      <w:r w:rsidRPr="00477235">
        <w:rPr>
          <w:rFonts w:eastAsia="Times New Roman" w:cs="Times New Roman"/>
          <w:szCs w:val="24"/>
          <w:lang w:eastAsia="pl-PL"/>
        </w:rPr>
        <w:t xml:space="preserve"> </w:t>
      </w:r>
      <w:r w:rsidRPr="00477235">
        <w:rPr>
          <w:rFonts w:eastAsia="Times New Roman" w:cs="Times New Roman"/>
          <w:szCs w:val="24"/>
          <w:lang w:eastAsia="pl-PL"/>
        </w:rPr>
        <w:br/>
      </w:r>
      <w:r w:rsidRPr="00477235">
        <w:rPr>
          <w:rFonts w:eastAsia="Times New Roman" w:cs="Times New Roman"/>
          <w:szCs w:val="24"/>
          <w:lang w:eastAsia="pl-PL"/>
        </w:rPr>
        <w:br/>
      </w:r>
      <w:r w:rsidRPr="00477235">
        <w:rPr>
          <w:rFonts w:eastAsia="Times New Roman" w:cs="Times New Roman"/>
          <w:b/>
          <w:bCs/>
          <w:szCs w:val="24"/>
          <w:lang w:eastAsia="pl-PL"/>
        </w:rPr>
        <w:t>Maksymalna liczba części zamówienia, na które może zostać udzielone zamówienie jednemu wykonawcy:</w:t>
      </w:r>
      <w:r w:rsidRPr="00477235">
        <w:rPr>
          <w:rFonts w:eastAsia="Times New Roman" w:cs="Times New Roman"/>
          <w:szCs w:val="24"/>
          <w:lang w:eastAsia="pl-PL"/>
        </w:rPr>
        <w:t xml:space="preserve"> </w:t>
      </w:r>
      <w:r w:rsidRPr="00477235">
        <w:rPr>
          <w:rFonts w:eastAsia="Times New Roman" w:cs="Times New Roman"/>
          <w:szCs w:val="24"/>
          <w:lang w:eastAsia="pl-PL"/>
        </w:rPr>
        <w:br/>
      </w:r>
      <w:r w:rsidRPr="00477235">
        <w:rPr>
          <w:rFonts w:eastAsia="Times New Roman" w:cs="Times New Roman"/>
          <w:szCs w:val="24"/>
          <w:lang w:eastAsia="pl-PL"/>
        </w:rPr>
        <w:br/>
      </w:r>
      <w:r w:rsidRPr="00477235">
        <w:rPr>
          <w:rFonts w:eastAsia="Times New Roman" w:cs="Times New Roman"/>
          <w:szCs w:val="24"/>
          <w:lang w:eastAsia="pl-PL"/>
        </w:rPr>
        <w:br/>
      </w:r>
      <w:r w:rsidRPr="00477235">
        <w:rPr>
          <w:rFonts w:eastAsia="Times New Roman" w:cs="Times New Roman"/>
          <w:szCs w:val="24"/>
          <w:lang w:eastAsia="pl-PL"/>
        </w:rPr>
        <w:br/>
      </w:r>
      <w:r w:rsidRPr="00477235">
        <w:rPr>
          <w:rFonts w:eastAsia="Times New Roman" w:cs="Times New Roman"/>
          <w:b/>
          <w:bCs/>
          <w:szCs w:val="24"/>
          <w:lang w:eastAsia="pl-PL"/>
        </w:rPr>
        <w:t xml:space="preserve">II.4) Krótki opis przedmiotu zamówienia </w:t>
      </w:r>
      <w:r w:rsidRPr="00477235">
        <w:rPr>
          <w:rFonts w:eastAsia="Times New Roman" w:cs="Times New Roman"/>
          <w:i/>
          <w:iCs/>
          <w:szCs w:val="24"/>
          <w:lang w:eastAsia="pl-PL"/>
        </w:rPr>
        <w:t>(wielkość, zakres, rodzaj i ilość dostaw, usług lub robót budowlanych lub określenie zapotrzebowania i wymagań )</w:t>
      </w:r>
      <w:r w:rsidRPr="00477235">
        <w:rPr>
          <w:rFonts w:eastAsia="Times New Roman" w:cs="Times New Roman"/>
          <w:b/>
          <w:bCs/>
          <w:szCs w:val="24"/>
          <w:lang w:eastAsia="pl-PL"/>
        </w:rPr>
        <w:t xml:space="preserve"> a w przypadku partnerstwa innowacyjnego - określenie zapotrzebowania na innowacyjny produkt, usługę lub roboty budowlane: </w:t>
      </w:r>
      <w:r w:rsidRPr="00477235">
        <w:rPr>
          <w:rFonts w:eastAsia="Times New Roman" w:cs="Times New Roman"/>
          <w:szCs w:val="24"/>
          <w:lang w:eastAsia="pl-PL"/>
        </w:rPr>
        <w:t xml:space="preserve">1.1 Przedmiotem zamówienia jest Budowa budynku świetlicy środowiskowej wraz z infrastrukturą techniczną i komunikacją na terenie części dz. nr 15/3 w obrębie: 0016, Wałki (gm. Milejczyce). Zakres zamierzenia inwestycyjnego obejmuje: • budowę budynku usługowego, placówki wsparcia dziennego – świetlicy środowiskowej wraz z wiatą – sceną do występów estradowych, • budowę przyłącza wodociągowego, zasilającego budynek usługowy, • budowę instalacji doziemnej kanalizacji sanitarnej wraz ze zbiornikiem bezodpływowym nieczystości ciekłych o poj. 10m³, • budowę zjazdów publicznych z drogi gminnej (dz. nr 133), na teren inwestycji (dz. nr 15/3), • zagospodarowanie terenu dz. nr 15/3, </w:t>
      </w:r>
      <w:r w:rsidRPr="00477235">
        <w:rPr>
          <w:rFonts w:eastAsia="Times New Roman" w:cs="Times New Roman"/>
          <w:szCs w:val="24"/>
          <w:lang w:eastAsia="pl-PL"/>
        </w:rPr>
        <w:lastRenderedPageBreak/>
        <w:t xml:space="preserve">w tym: budowę dojazdu wewnętrznego, miejsc postojowych, ciągów pieszych, placów oraz nawierzchni trawiastych. Dane szczegółowe: długość - 18,55m szerokość - 11,35m; 16,65m (z wiatą – zadaszeniem tarasu) • pow. zabudowy - 308,60 m² (budynek + wiata) • pow. budynku - 274,40 m² • pow. użytkowa - 253,10 m² w tym : - podstawowa - 190,30 m² - pomocnicza - 62,80 m² • pow. ruchu - 21,30 m² • kubatura - 1490,50m³ UWAGA: Szczegółowy opis zamówienia został przedstawiony w Części III SIWZ, w skład której wchodzą również załączniki: przedmiary, dokumentacja techniczna, specyfikacja techniczna wykonania i odbioru robót. Przedmiary robót mają charakter pomocniczy. Podstawą do wyceny robót jest dokumentacja projektowa, </w:t>
      </w:r>
      <w:proofErr w:type="spellStart"/>
      <w:r w:rsidRPr="00477235">
        <w:rPr>
          <w:rFonts w:eastAsia="Times New Roman" w:cs="Times New Roman"/>
          <w:szCs w:val="24"/>
          <w:lang w:eastAsia="pl-PL"/>
        </w:rPr>
        <w:t>STWiORB</w:t>
      </w:r>
      <w:proofErr w:type="spellEnd"/>
      <w:r w:rsidRPr="00477235">
        <w:rPr>
          <w:rFonts w:eastAsia="Times New Roman" w:cs="Times New Roman"/>
          <w:szCs w:val="24"/>
          <w:lang w:eastAsia="pl-PL"/>
        </w:rPr>
        <w:t xml:space="preserve"> i wymagania Zamawiającego opisane w SIWZ. 1.2 Zaleca się, aby Wykonawca zapoznał się z lokalnymi warunkami realizacji przedmiotu zamówienia. Koszty związane z przeprowadzeniem wizji w terenie poniesie Wykonawca. 1.3 Zastosowanie materiałów/urządzeń/rozwiązań równoważnych. 1.3.1 W przypadku użycia w SIWZ lub załącznikach do SIWZ (w szczególności: dokumentacji projektowej, specyfikacjach technicznych wykonania i odbioru robót budowlanych lub w przedmiarach robót) odniesień do norm, europejskich ocen technicznych, aprobat, specyfikacji technicznych i systemów referencji technicznych, o których mowa w art. 30 ust. 1 pkt 2 i ust. 3 ustawy </w:t>
      </w:r>
      <w:proofErr w:type="spellStart"/>
      <w:r w:rsidRPr="00477235">
        <w:rPr>
          <w:rFonts w:eastAsia="Times New Roman" w:cs="Times New Roman"/>
          <w:szCs w:val="24"/>
          <w:lang w:eastAsia="pl-PL"/>
        </w:rPr>
        <w:t>pzp</w:t>
      </w:r>
      <w:proofErr w:type="spellEnd"/>
      <w:r w:rsidRPr="00477235">
        <w:rPr>
          <w:rFonts w:eastAsia="Times New Roman" w:cs="Times New Roman"/>
          <w:szCs w:val="24"/>
          <w:lang w:eastAsia="pl-PL"/>
        </w:rPr>
        <w:t xml:space="preserve"> Zamawiający dopuszcza rozwiązania równoważne opisywanym. Wykonawca analizując dokumentację opisującą przedmiot zamówienia powinien założyć, że każdemu odniesieniu, o którym mowa w art. 30 ust. 1 pkt 2 i ust. 3 ustawy </w:t>
      </w:r>
      <w:proofErr w:type="spellStart"/>
      <w:r w:rsidRPr="00477235">
        <w:rPr>
          <w:rFonts w:eastAsia="Times New Roman" w:cs="Times New Roman"/>
          <w:szCs w:val="24"/>
          <w:lang w:eastAsia="pl-PL"/>
        </w:rPr>
        <w:t>pzp</w:t>
      </w:r>
      <w:proofErr w:type="spellEnd"/>
      <w:r w:rsidRPr="00477235">
        <w:rPr>
          <w:rFonts w:eastAsia="Times New Roman" w:cs="Times New Roman"/>
          <w:szCs w:val="24"/>
          <w:lang w:eastAsia="pl-PL"/>
        </w:rPr>
        <w:t xml:space="preserve"> użytemu w dokumentacji towarzyszy wyraz „lub równoważne”. 1.3.2 W przypadku, gdy w SIWZ lub załącznikach do SIWZ (w szczególności: dokumentacji projektowej, specyfikacjach technicznych wykonania i odbioru robót budowlanych lub w przedmiarach robót)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1.3.3 W przypadku użycia w SIWZ lub załącznikach do SIWZ (w szczególności: dokumentacji projektowej, specyfikacjach technicznych wykonania i odbioru robót budowlanych lub w przedmiarach robót) oznakowania w rozumieniu art. 2 pkt 16 ustawy </w:t>
      </w:r>
      <w:proofErr w:type="spellStart"/>
      <w:r w:rsidRPr="00477235">
        <w:rPr>
          <w:rFonts w:eastAsia="Times New Roman" w:cs="Times New Roman"/>
          <w:szCs w:val="24"/>
          <w:lang w:eastAsia="pl-PL"/>
        </w:rPr>
        <w:t>pzp</w:t>
      </w:r>
      <w:proofErr w:type="spellEnd"/>
      <w:r w:rsidRPr="00477235">
        <w:rPr>
          <w:rFonts w:eastAsia="Times New Roman" w:cs="Times New Roman"/>
          <w:szCs w:val="24"/>
          <w:lang w:eastAsia="pl-PL"/>
        </w:rPr>
        <w:t xml:space="preserve">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 1.3.4 W przypadku użycia w SIWZ lub załącznikach do SIWZ (w szczególności: dokumentacji projektowej, specyfikacjach technicznych wykonania i odbioru robót budowlanych lub w przedmiarach robót) wymogu posiadania certyfikatu wydanego przez jednostkę oceniającą zgodność lub sprawozdania z badań przeprowadzonych przez tę jednostkę jako środka dowodowego potwierdzającego zgodność z wymaganiami lub cechami określonymi w opisie przedmiotu zamówienia, kryteriami oceny ofert lub warunkach realizacji zamówienia oznacza, że Zamawiający akceptuje również certyfikaty wydane przez inne równoważne jednostki oceniające zgodność. Zamawiający akceptuje także inne odpowiednie środki dowodowe, w </w:t>
      </w:r>
      <w:r w:rsidRPr="00477235">
        <w:rPr>
          <w:rFonts w:eastAsia="Times New Roman" w:cs="Times New Roman"/>
          <w:szCs w:val="24"/>
          <w:lang w:eastAsia="pl-PL"/>
        </w:rPr>
        <w:lastRenderedPageBreak/>
        <w:t xml:space="preserve">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1.3.5 Zamawiający dopuszcza zastosowanie materiałów/urządzeń równoważnych w takim zakresie i w taki sposób, aby zastosowane materiały/urządzenia miały parametry techniczne nie gorsze od zaprojektowanych, przy czym przyjmuje się, że wszelkie materiały i urządzenia określone w Dokumentacji dotyczącej opisu przedmiotu zamówienia pochodzące od konkretnych producentów lub ze wskazaną marką albo patentem, określają minimalne parametry techniczne, jakościowe i użytkowe, jakim muszą odpowiadać materiały/urządzenia oferowane, aby spełnić wymagania stawiane przez Zamawiającego. 1.3.6 Ciężar udowodnienia, że materiały lub urządzenia są równoważne w stosunku do wymogu określonego przez Zamawiającego spoczywa na Wykonawcy. 1.3.7 Wskazane w opisie przedmiotu zamówienia parametry są wymaganiami minimalnymi. Wykonawca może zaproponować materiały o parametrach lepszych niż wskazane. WYMAGANIA, O KTÓRYCH MOWA W ART. 29 UST. 3A ustawy </w:t>
      </w:r>
      <w:proofErr w:type="spellStart"/>
      <w:r w:rsidRPr="00477235">
        <w:rPr>
          <w:rFonts w:eastAsia="Times New Roman" w:cs="Times New Roman"/>
          <w:szCs w:val="24"/>
          <w:lang w:eastAsia="pl-PL"/>
        </w:rPr>
        <w:t>pzp</w:t>
      </w:r>
      <w:proofErr w:type="spellEnd"/>
      <w:r w:rsidRPr="00477235">
        <w:rPr>
          <w:rFonts w:eastAsia="Times New Roman" w:cs="Times New Roman"/>
          <w:szCs w:val="24"/>
          <w:lang w:eastAsia="pl-PL"/>
        </w:rPr>
        <w:t xml:space="preserve"> (zatrudnianie osób na umowę o pracę) 1) Zamawiający, zgodnie z art. 29 ust. 3a ustawy wymaga, zatrudnienia przez Wykonawcę lub podwykonawcę na podstawie umowy o pracę, osób wykonujących czynności w zakresie realizacji zamówienia, których wykonanie polega na wykonywaniu pracy w sposób określony w art. 22 § 1 ustawy z dnia 26 czerwca 1974 r. – Kodeks pracy (Dz.U. z 2019 r., poz. 1040 z </w:t>
      </w:r>
      <w:proofErr w:type="spellStart"/>
      <w:r w:rsidRPr="00477235">
        <w:rPr>
          <w:rFonts w:eastAsia="Times New Roman" w:cs="Times New Roman"/>
          <w:szCs w:val="24"/>
          <w:lang w:eastAsia="pl-PL"/>
        </w:rPr>
        <w:t>późn</w:t>
      </w:r>
      <w:proofErr w:type="spellEnd"/>
      <w:r w:rsidRPr="00477235">
        <w:rPr>
          <w:rFonts w:eastAsia="Times New Roman" w:cs="Times New Roman"/>
          <w:szCs w:val="24"/>
          <w:lang w:eastAsia="pl-PL"/>
        </w:rPr>
        <w:t xml:space="preserve">. zm.). Zamawiający wymaga zatrudnienia na podstawie umowy o pracę przez wykonawcę lub podwykonawcę osób wykonujących wszelkie czynności wchodzące w tzw. koszty bezpośrednie. Wymóg ten dotyczy osób, które wykonują czynności bezpośrednio związane z wykonywaniem robót, czyli tzw. pracowników fizycznych, operatorów sprzętu (jeżeli nie wykonują oni pracy na zasadzie samozatrudnienia). Obowiązek, o którym mowa w zdaniach poprzednich nie dotyczy osób pełniących samodzielne funkcje techniczne w budownictwie (kierujących budową), wykonujących obsługę geodezyjną, operatorów sprzętu budowlanego wykonujących prace na zasadzie samozatrudnienia, dostawców materiałów budowlanych. 2) W trakcie realizacji zamówienia Zamawiający uprawniony będzie do wykonywania czynności kontrolnych wobec wykonawcy odnośnie spełniania przez wykonawcę lub podwykonawcę wymogu zatrudnienia na podstawie umowy o pracę osób wykonujących wskazane w punkcie 1) czynności. Zamawiający uprawniony jest w szczególności do: a) żądania oświadczeń i dokumentów w zakresie potwierdzenia spełniania ww. wymogów i dokonywania ich oceny, b) żądania wyjaśnień w przypadku wątpliwości w zakresie potwierdzenia spełniania ww. wymogów, c) przeprowadzania kontroli na miejscu wykonywania świadczenia. 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 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ujęte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4) Z tytułu niespełnienia przez wykonawcę lub podwykonawcę wymogu zatrudnienia na podstawie </w:t>
      </w:r>
      <w:r w:rsidRPr="00477235">
        <w:rPr>
          <w:rFonts w:eastAsia="Times New Roman" w:cs="Times New Roman"/>
          <w:szCs w:val="24"/>
          <w:lang w:eastAsia="pl-PL"/>
        </w:rPr>
        <w:lastRenderedPageBreak/>
        <w:t xml:space="preserve">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5) W przypadku uzasadnionych wątpliwości co do przestrzegania prawa pracy przez wykonawcę lub podwykonawcę, Zamawiający może zwrócić się o przeprowadzenie kontroli przez Państwową Inspekcję Pracy. </w:t>
      </w:r>
      <w:r w:rsidRPr="00477235">
        <w:rPr>
          <w:rFonts w:eastAsia="Times New Roman" w:cs="Times New Roman"/>
          <w:szCs w:val="24"/>
          <w:lang w:eastAsia="pl-PL"/>
        </w:rPr>
        <w:br/>
      </w:r>
      <w:r w:rsidRPr="00477235">
        <w:rPr>
          <w:rFonts w:eastAsia="Times New Roman" w:cs="Times New Roman"/>
          <w:szCs w:val="24"/>
          <w:lang w:eastAsia="pl-PL"/>
        </w:rPr>
        <w:br/>
      </w:r>
      <w:r w:rsidRPr="00477235">
        <w:rPr>
          <w:rFonts w:eastAsia="Times New Roman" w:cs="Times New Roman"/>
          <w:b/>
          <w:bCs/>
          <w:szCs w:val="24"/>
          <w:lang w:eastAsia="pl-PL"/>
        </w:rPr>
        <w:t xml:space="preserve">II.5) Główny kod CPV: </w:t>
      </w:r>
      <w:r w:rsidRPr="00477235">
        <w:rPr>
          <w:rFonts w:eastAsia="Times New Roman" w:cs="Times New Roman"/>
          <w:szCs w:val="24"/>
          <w:lang w:eastAsia="pl-PL"/>
        </w:rPr>
        <w:t xml:space="preserve">45200000-9 </w:t>
      </w:r>
      <w:r w:rsidRPr="00477235">
        <w:rPr>
          <w:rFonts w:eastAsia="Times New Roman" w:cs="Times New Roman"/>
          <w:szCs w:val="24"/>
          <w:lang w:eastAsia="pl-PL"/>
        </w:rPr>
        <w:br/>
      </w:r>
      <w:r w:rsidRPr="00477235">
        <w:rPr>
          <w:rFonts w:eastAsia="Times New Roman" w:cs="Times New Roman"/>
          <w:b/>
          <w:bCs/>
          <w:szCs w:val="24"/>
          <w:lang w:eastAsia="pl-PL"/>
        </w:rPr>
        <w:t>Dodatkowe kody CPV:</w:t>
      </w:r>
      <w:r w:rsidRPr="00477235">
        <w:rPr>
          <w:rFonts w:eastAsia="Times New Roman" w:cs="Times New Roman"/>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77235" w:rsidRPr="00477235" w:rsidTr="00477235">
        <w:tc>
          <w:tcPr>
            <w:tcW w:w="0" w:type="auto"/>
            <w:tcBorders>
              <w:top w:val="single" w:sz="6" w:space="0" w:color="000000"/>
              <w:left w:val="single" w:sz="6" w:space="0" w:color="000000"/>
              <w:bottom w:val="single" w:sz="6" w:space="0" w:color="000000"/>
              <w:right w:val="single" w:sz="6" w:space="0" w:color="000000"/>
            </w:tcBorders>
            <w:vAlign w:val="center"/>
            <w:hideMark/>
          </w:tcPr>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Kod CPV</w:t>
            </w:r>
          </w:p>
        </w:tc>
      </w:tr>
      <w:tr w:rsidR="00477235" w:rsidRPr="00477235" w:rsidTr="00477235">
        <w:tc>
          <w:tcPr>
            <w:tcW w:w="0" w:type="auto"/>
            <w:tcBorders>
              <w:top w:val="single" w:sz="6" w:space="0" w:color="000000"/>
              <w:left w:val="single" w:sz="6" w:space="0" w:color="000000"/>
              <w:bottom w:val="single" w:sz="6" w:space="0" w:color="000000"/>
              <w:right w:val="single" w:sz="6" w:space="0" w:color="000000"/>
            </w:tcBorders>
            <w:vAlign w:val="center"/>
            <w:hideMark/>
          </w:tcPr>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45233250-6</w:t>
            </w:r>
          </w:p>
        </w:tc>
      </w:tr>
      <w:tr w:rsidR="00477235" w:rsidRPr="00477235" w:rsidTr="00477235">
        <w:tc>
          <w:tcPr>
            <w:tcW w:w="0" w:type="auto"/>
            <w:tcBorders>
              <w:top w:val="single" w:sz="6" w:space="0" w:color="000000"/>
              <w:left w:val="single" w:sz="6" w:space="0" w:color="000000"/>
              <w:bottom w:val="single" w:sz="6" w:space="0" w:color="000000"/>
              <w:right w:val="single" w:sz="6" w:space="0" w:color="000000"/>
            </w:tcBorders>
            <w:vAlign w:val="center"/>
            <w:hideMark/>
          </w:tcPr>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45231300-8</w:t>
            </w:r>
          </w:p>
        </w:tc>
      </w:tr>
      <w:tr w:rsidR="00477235" w:rsidRPr="00477235" w:rsidTr="00477235">
        <w:tc>
          <w:tcPr>
            <w:tcW w:w="0" w:type="auto"/>
            <w:tcBorders>
              <w:top w:val="single" w:sz="6" w:space="0" w:color="000000"/>
              <w:left w:val="single" w:sz="6" w:space="0" w:color="000000"/>
              <w:bottom w:val="single" w:sz="6" w:space="0" w:color="000000"/>
              <w:right w:val="single" w:sz="6" w:space="0" w:color="000000"/>
            </w:tcBorders>
            <w:vAlign w:val="center"/>
            <w:hideMark/>
          </w:tcPr>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45232410-9</w:t>
            </w:r>
          </w:p>
        </w:tc>
      </w:tr>
      <w:tr w:rsidR="00477235" w:rsidRPr="00477235" w:rsidTr="00477235">
        <w:tc>
          <w:tcPr>
            <w:tcW w:w="0" w:type="auto"/>
            <w:tcBorders>
              <w:top w:val="single" w:sz="6" w:space="0" w:color="000000"/>
              <w:left w:val="single" w:sz="6" w:space="0" w:color="000000"/>
              <w:bottom w:val="single" w:sz="6" w:space="0" w:color="000000"/>
              <w:right w:val="single" w:sz="6" w:space="0" w:color="000000"/>
            </w:tcBorders>
            <w:vAlign w:val="center"/>
            <w:hideMark/>
          </w:tcPr>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45262522-6</w:t>
            </w:r>
          </w:p>
        </w:tc>
      </w:tr>
      <w:tr w:rsidR="00477235" w:rsidRPr="00477235" w:rsidTr="00477235">
        <w:tc>
          <w:tcPr>
            <w:tcW w:w="0" w:type="auto"/>
            <w:tcBorders>
              <w:top w:val="single" w:sz="6" w:space="0" w:color="000000"/>
              <w:left w:val="single" w:sz="6" w:space="0" w:color="000000"/>
              <w:bottom w:val="single" w:sz="6" w:space="0" w:color="000000"/>
              <w:right w:val="single" w:sz="6" w:space="0" w:color="000000"/>
            </w:tcBorders>
            <w:vAlign w:val="center"/>
            <w:hideMark/>
          </w:tcPr>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45260000-7</w:t>
            </w:r>
          </w:p>
        </w:tc>
      </w:tr>
      <w:tr w:rsidR="00477235" w:rsidRPr="00477235" w:rsidTr="00477235">
        <w:tc>
          <w:tcPr>
            <w:tcW w:w="0" w:type="auto"/>
            <w:tcBorders>
              <w:top w:val="single" w:sz="6" w:space="0" w:color="000000"/>
              <w:left w:val="single" w:sz="6" w:space="0" w:color="000000"/>
              <w:bottom w:val="single" w:sz="6" w:space="0" w:color="000000"/>
              <w:right w:val="single" w:sz="6" w:space="0" w:color="000000"/>
            </w:tcBorders>
            <w:vAlign w:val="center"/>
            <w:hideMark/>
          </w:tcPr>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45310000-3</w:t>
            </w:r>
          </w:p>
        </w:tc>
      </w:tr>
      <w:tr w:rsidR="00477235" w:rsidRPr="00477235" w:rsidTr="00477235">
        <w:tc>
          <w:tcPr>
            <w:tcW w:w="0" w:type="auto"/>
            <w:tcBorders>
              <w:top w:val="single" w:sz="6" w:space="0" w:color="000000"/>
              <w:left w:val="single" w:sz="6" w:space="0" w:color="000000"/>
              <w:bottom w:val="single" w:sz="6" w:space="0" w:color="000000"/>
              <w:right w:val="single" w:sz="6" w:space="0" w:color="000000"/>
            </w:tcBorders>
            <w:vAlign w:val="center"/>
            <w:hideMark/>
          </w:tcPr>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45311000-0</w:t>
            </w:r>
          </w:p>
        </w:tc>
      </w:tr>
      <w:tr w:rsidR="00477235" w:rsidRPr="00477235" w:rsidTr="00477235">
        <w:tc>
          <w:tcPr>
            <w:tcW w:w="0" w:type="auto"/>
            <w:tcBorders>
              <w:top w:val="single" w:sz="6" w:space="0" w:color="000000"/>
              <w:left w:val="single" w:sz="6" w:space="0" w:color="000000"/>
              <w:bottom w:val="single" w:sz="6" w:space="0" w:color="000000"/>
              <w:right w:val="single" w:sz="6" w:space="0" w:color="000000"/>
            </w:tcBorders>
            <w:vAlign w:val="center"/>
            <w:hideMark/>
          </w:tcPr>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45311100-1</w:t>
            </w:r>
          </w:p>
        </w:tc>
      </w:tr>
      <w:tr w:rsidR="00477235" w:rsidRPr="00477235" w:rsidTr="00477235">
        <w:tc>
          <w:tcPr>
            <w:tcW w:w="0" w:type="auto"/>
            <w:tcBorders>
              <w:top w:val="single" w:sz="6" w:space="0" w:color="000000"/>
              <w:left w:val="single" w:sz="6" w:space="0" w:color="000000"/>
              <w:bottom w:val="single" w:sz="6" w:space="0" w:color="000000"/>
              <w:right w:val="single" w:sz="6" w:space="0" w:color="000000"/>
            </w:tcBorders>
            <w:vAlign w:val="center"/>
            <w:hideMark/>
          </w:tcPr>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45311200-2</w:t>
            </w:r>
          </w:p>
        </w:tc>
      </w:tr>
      <w:tr w:rsidR="00477235" w:rsidRPr="00477235" w:rsidTr="00477235">
        <w:tc>
          <w:tcPr>
            <w:tcW w:w="0" w:type="auto"/>
            <w:tcBorders>
              <w:top w:val="single" w:sz="6" w:space="0" w:color="000000"/>
              <w:left w:val="single" w:sz="6" w:space="0" w:color="000000"/>
              <w:bottom w:val="single" w:sz="6" w:space="0" w:color="000000"/>
              <w:right w:val="single" w:sz="6" w:space="0" w:color="000000"/>
            </w:tcBorders>
            <w:vAlign w:val="center"/>
            <w:hideMark/>
          </w:tcPr>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45320000-6</w:t>
            </w:r>
          </w:p>
        </w:tc>
      </w:tr>
      <w:tr w:rsidR="00477235" w:rsidRPr="00477235" w:rsidTr="00477235">
        <w:tc>
          <w:tcPr>
            <w:tcW w:w="0" w:type="auto"/>
            <w:tcBorders>
              <w:top w:val="single" w:sz="6" w:space="0" w:color="000000"/>
              <w:left w:val="single" w:sz="6" w:space="0" w:color="000000"/>
              <w:bottom w:val="single" w:sz="6" w:space="0" w:color="000000"/>
              <w:right w:val="single" w:sz="6" w:space="0" w:color="000000"/>
            </w:tcBorders>
            <w:vAlign w:val="center"/>
            <w:hideMark/>
          </w:tcPr>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45330000-9</w:t>
            </w:r>
          </w:p>
        </w:tc>
      </w:tr>
      <w:tr w:rsidR="00477235" w:rsidRPr="00477235" w:rsidTr="00477235">
        <w:tc>
          <w:tcPr>
            <w:tcW w:w="0" w:type="auto"/>
            <w:tcBorders>
              <w:top w:val="single" w:sz="6" w:space="0" w:color="000000"/>
              <w:left w:val="single" w:sz="6" w:space="0" w:color="000000"/>
              <w:bottom w:val="single" w:sz="6" w:space="0" w:color="000000"/>
              <w:right w:val="single" w:sz="6" w:space="0" w:color="000000"/>
            </w:tcBorders>
            <w:vAlign w:val="center"/>
            <w:hideMark/>
          </w:tcPr>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45331100-7</w:t>
            </w:r>
          </w:p>
        </w:tc>
      </w:tr>
      <w:tr w:rsidR="00477235" w:rsidRPr="00477235" w:rsidTr="00477235">
        <w:tc>
          <w:tcPr>
            <w:tcW w:w="0" w:type="auto"/>
            <w:tcBorders>
              <w:top w:val="single" w:sz="6" w:space="0" w:color="000000"/>
              <w:left w:val="single" w:sz="6" w:space="0" w:color="000000"/>
              <w:bottom w:val="single" w:sz="6" w:space="0" w:color="000000"/>
              <w:right w:val="single" w:sz="6" w:space="0" w:color="000000"/>
            </w:tcBorders>
            <w:vAlign w:val="center"/>
            <w:hideMark/>
          </w:tcPr>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45331210-1</w:t>
            </w:r>
          </w:p>
        </w:tc>
      </w:tr>
      <w:tr w:rsidR="00477235" w:rsidRPr="00477235" w:rsidTr="00477235">
        <w:tc>
          <w:tcPr>
            <w:tcW w:w="0" w:type="auto"/>
            <w:tcBorders>
              <w:top w:val="single" w:sz="6" w:space="0" w:color="000000"/>
              <w:left w:val="single" w:sz="6" w:space="0" w:color="000000"/>
              <w:bottom w:val="single" w:sz="6" w:space="0" w:color="000000"/>
              <w:right w:val="single" w:sz="6" w:space="0" w:color="000000"/>
            </w:tcBorders>
            <w:vAlign w:val="center"/>
            <w:hideMark/>
          </w:tcPr>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45400000-1</w:t>
            </w:r>
          </w:p>
        </w:tc>
      </w:tr>
      <w:tr w:rsidR="00477235" w:rsidRPr="00477235" w:rsidTr="00477235">
        <w:tc>
          <w:tcPr>
            <w:tcW w:w="0" w:type="auto"/>
            <w:tcBorders>
              <w:top w:val="single" w:sz="6" w:space="0" w:color="000000"/>
              <w:left w:val="single" w:sz="6" w:space="0" w:color="000000"/>
              <w:bottom w:val="single" w:sz="6" w:space="0" w:color="000000"/>
              <w:right w:val="single" w:sz="6" w:space="0" w:color="000000"/>
            </w:tcBorders>
            <w:vAlign w:val="center"/>
            <w:hideMark/>
          </w:tcPr>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45215000-7</w:t>
            </w:r>
          </w:p>
        </w:tc>
      </w:tr>
      <w:tr w:rsidR="00477235" w:rsidRPr="00477235" w:rsidTr="00477235">
        <w:tc>
          <w:tcPr>
            <w:tcW w:w="0" w:type="auto"/>
            <w:tcBorders>
              <w:top w:val="single" w:sz="6" w:space="0" w:color="000000"/>
              <w:left w:val="single" w:sz="6" w:space="0" w:color="000000"/>
              <w:bottom w:val="single" w:sz="6" w:space="0" w:color="000000"/>
              <w:right w:val="single" w:sz="6" w:space="0" w:color="000000"/>
            </w:tcBorders>
            <w:vAlign w:val="center"/>
            <w:hideMark/>
          </w:tcPr>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45421000-4</w:t>
            </w:r>
          </w:p>
        </w:tc>
      </w:tr>
      <w:tr w:rsidR="00477235" w:rsidRPr="00477235" w:rsidTr="00477235">
        <w:tc>
          <w:tcPr>
            <w:tcW w:w="0" w:type="auto"/>
            <w:tcBorders>
              <w:top w:val="single" w:sz="6" w:space="0" w:color="000000"/>
              <w:left w:val="single" w:sz="6" w:space="0" w:color="000000"/>
              <w:bottom w:val="single" w:sz="6" w:space="0" w:color="000000"/>
              <w:right w:val="single" w:sz="6" w:space="0" w:color="000000"/>
            </w:tcBorders>
            <w:vAlign w:val="center"/>
            <w:hideMark/>
          </w:tcPr>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45430000-0</w:t>
            </w:r>
          </w:p>
        </w:tc>
      </w:tr>
      <w:tr w:rsidR="00477235" w:rsidRPr="00477235" w:rsidTr="00477235">
        <w:tc>
          <w:tcPr>
            <w:tcW w:w="0" w:type="auto"/>
            <w:tcBorders>
              <w:top w:val="single" w:sz="6" w:space="0" w:color="000000"/>
              <w:left w:val="single" w:sz="6" w:space="0" w:color="000000"/>
              <w:bottom w:val="single" w:sz="6" w:space="0" w:color="000000"/>
              <w:right w:val="single" w:sz="6" w:space="0" w:color="000000"/>
            </w:tcBorders>
            <w:vAlign w:val="center"/>
            <w:hideMark/>
          </w:tcPr>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45440000-3</w:t>
            </w:r>
          </w:p>
        </w:tc>
      </w:tr>
      <w:tr w:rsidR="00477235" w:rsidRPr="00477235" w:rsidTr="00477235">
        <w:tc>
          <w:tcPr>
            <w:tcW w:w="0" w:type="auto"/>
            <w:tcBorders>
              <w:top w:val="single" w:sz="6" w:space="0" w:color="000000"/>
              <w:left w:val="single" w:sz="6" w:space="0" w:color="000000"/>
              <w:bottom w:val="single" w:sz="6" w:space="0" w:color="000000"/>
              <w:right w:val="single" w:sz="6" w:space="0" w:color="000000"/>
            </w:tcBorders>
            <w:vAlign w:val="center"/>
            <w:hideMark/>
          </w:tcPr>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45443000-4</w:t>
            </w:r>
          </w:p>
        </w:tc>
      </w:tr>
      <w:tr w:rsidR="00477235" w:rsidRPr="00477235" w:rsidTr="00477235">
        <w:tc>
          <w:tcPr>
            <w:tcW w:w="0" w:type="auto"/>
            <w:tcBorders>
              <w:top w:val="single" w:sz="6" w:space="0" w:color="000000"/>
              <w:left w:val="single" w:sz="6" w:space="0" w:color="000000"/>
              <w:bottom w:val="single" w:sz="6" w:space="0" w:color="000000"/>
              <w:right w:val="single" w:sz="6" w:space="0" w:color="000000"/>
            </w:tcBorders>
            <w:vAlign w:val="center"/>
            <w:hideMark/>
          </w:tcPr>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45450000-6</w:t>
            </w:r>
          </w:p>
        </w:tc>
      </w:tr>
    </w:tbl>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br/>
      </w:r>
      <w:r w:rsidRPr="00477235">
        <w:rPr>
          <w:rFonts w:eastAsia="Times New Roman" w:cs="Times New Roman"/>
          <w:szCs w:val="24"/>
          <w:lang w:eastAsia="pl-PL"/>
        </w:rPr>
        <w:br/>
      </w:r>
      <w:r w:rsidRPr="00477235">
        <w:rPr>
          <w:rFonts w:eastAsia="Times New Roman" w:cs="Times New Roman"/>
          <w:b/>
          <w:bCs/>
          <w:szCs w:val="24"/>
          <w:lang w:eastAsia="pl-PL"/>
        </w:rPr>
        <w:t xml:space="preserve">II.6) Całkowita wartość zamówienia </w:t>
      </w:r>
      <w:r w:rsidRPr="00477235">
        <w:rPr>
          <w:rFonts w:eastAsia="Times New Roman" w:cs="Times New Roman"/>
          <w:i/>
          <w:iCs/>
          <w:szCs w:val="24"/>
          <w:lang w:eastAsia="pl-PL"/>
        </w:rPr>
        <w:t>(jeżeli zamawiający podaje informacje o wartości zamówienia)</w:t>
      </w:r>
      <w:r w:rsidRPr="00477235">
        <w:rPr>
          <w:rFonts w:eastAsia="Times New Roman" w:cs="Times New Roman"/>
          <w:szCs w:val="24"/>
          <w:lang w:eastAsia="pl-PL"/>
        </w:rPr>
        <w:t xml:space="preserve">: </w:t>
      </w:r>
      <w:r w:rsidRPr="00477235">
        <w:rPr>
          <w:rFonts w:eastAsia="Times New Roman" w:cs="Times New Roman"/>
          <w:szCs w:val="24"/>
          <w:lang w:eastAsia="pl-PL"/>
        </w:rPr>
        <w:br/>
        <w:t xml:space="preserve">Wartość bez VAT: </w:t>
      </w:r>
      <w:r w:rsidRPr="00477235">
        <w:rPr>
          <w:rFonts w:eastAsia="Times New Roman" w:cs="Times New Roman"/>
          <w:szCs w:val="24"/>
          <w:lang w:eastAsia="pl-PL"/>
        </w:rPr>
        <w:br/>
        <w:t xml:space="preserve">Waluta: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br/>
      </w:r>
      <w:r w:rsidRPr="00477235">
        <w:rPr>
          <w:rFonts w:eastAsia="Times New Roman" w:cs="Times New Roman"/>
          <w:i/>
          <w:iCs/>
          <w:szCs w:val="24"/>
          <w:lang w:eastAsia="pl-PL"/>
        </w:rPr>
        <w:t>(w przypadku umów ramowych lub dynamicznego systemu zakupów – szacunkowa całkowita maksymalna wartość w całym okresie obowiązywania umowy ramowej lub dynamicznego systemu zakupów)</w:t>
      </w:r>
      <w:r w:rsidRPr="00477235">
        <w:rPr>
          <w:rFonts w:eastAsia="Times New Roman" w:cs="Times New Roman"/>
          <w:szCs w:val="24"/>
          <w:lang w:eastAsia="pl-PL"/>
        </w:rPr>
        <w:t xml:space="preserve">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br/>
      </w:r>
      <w:r w:rsidRPr="00477235">
        <w:rPr>
          <w:rFonts w:eastAsia="Times New Roman" w:cs="Times New Roman"/>
          <w:b/>
          <w:bCs/>
          <w:szCs w:val="24"/>
          <w:lang w:eastAsia="pl-PL"/>
        </w:rPr>
        <w:t xml:space="preserve">II.7) Czy przewiduje się udzielenie zamówień, o których mowa w art. 67 ust. 1 pkt 6 i 7 </w:t>
      </w:r>
      <w:r w:rsidRPr="00477235">
        <w:rPr>
          <w:rFonts w:eastAsia="Times New Roman" w:cs="Times New Roman"/>
          <w:b/>
          <w:bCs/>
          <w:szCs w:val="24"/>
          <w:lang w:eastAsia="pl-PL"/>
        </w:rPr>
        <w:lastRenderedPageBreak/>
        <w:t xml:space="preserve">lub w art. 134 ust. 6 pkt 3 ustawy </w:t>
      </w:r>
      <w:proofErr w:type="spellStart"/>
      <w:r w:rsidRPr="00477235">
        <w:rPr>
          <w:rFonts w:eastAsia="Times New Roman" w:cs="Times New Roman"/>
          <w:b/>
          <w:bCs/>
          <w:szCs w:val="24"/>
          <w:lang w:eastAsia="pl-PL"/>
        </w:rPr>
        <w:t>Pzp</w:t>
      </w:r>
      <w:proofErr w:type="spellEnd"/>
      <w:r w:rsidRPr="00477235">
        <w:rPr>
          <w:rFonts w:eastAsia="Times New Roman" w:cs="Times New Roman"/>
          <w:b/>
          <w:bCs/>
          <w:szCs w:val="24"/>
          <w:lang w:eastAsia="pl-PL"/>
        </w:rPr>
        <w:t xml:space="preserve">: </w:t>
      </w:r>
      <w:r w:rsidRPr="00477235">
        <w:rPr>
          <w:rFonts w:eastAsia="Times New Roman" w:cs="Times New Roman"/>
          <w:szCs w:val="24"/>
          <w:lang w:eastAsia="pl-PL"/>
        </w:rPr>
        <w:t xml:space="preserve">Nie </w:t>
      </w:r>
      <w:r w:rsidRPr="00477235">
        <w:rPr>
          <w:rFonts w:eastAsia="Times New Roman" w:cs="Times New Roman"/>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77235">
        <w:rPr>
          <w:rFonts w:eastAsia="Times New Roman" w:cs="Times New Roman"/>
          <w:szCs w:val="24"/>
          <w:lang w:eastAsia="pl-PL"/>
        </w:rPr>
        <w:t>Pzp</w:t>
      </w:r>
      <w:proofErr w:type="spellEnd"/>
      <w:r w:rsidRPr="00477235">
        <w:rPr>
          <w:rFonts w:eastAsia="Times New Roman" w:cs="Times New Roman"/>
          <w:szCs w:val="24"/>
          <w:lang w:eastAsia="pl-PL"/>
        </w:rPr>
        <w:t xml:space="preserve">: </w:t>
      </w:r>
      <w:r w:rsidRPr="00477235">
        <w:rPr>
          <w:rFonts w:eastAsia="Times New Roman" w:cs="Times New Roman"/>
          <w:szCs w:val="24"/>
          <w:lang w:eastAsia="pl-PL"/>
        </w:rPr>
        <w:br/>
      </w:r>
      <w:r w:rsidRPr="00477235">
        <w:rPr>
          <w:rFonts w:eastAsia="Times New Roman" w:cs="Times New Roman"/>
          <w:b/>
          <w:bCs/>
          <w:szCs w:val="24"/>
          <w:lang w:eastAsia="pl-PL"/>
        </w:rPr>
        <w:t>II.8) Okres, w którym realizowane będzie zamówienie lub okres, na który została zawarta umowa ramowa lub okres, na który został ustanowiony dynamiczny system zakupów:</w:t>
      </w:r>
      <w:r w:rsidRPr="00477235">
        <w:rPr>
          <w:rFonts w:eastAsia="Times New Roman" w:cs="Times New Roman"/>
          <w:szCs w:val="24"/>
          <w:lang w:eastAsia="pl-PL"/>
        </w:rPr>
        <w:t xml:space="preserve"> </w:t>
      </w:r>
      <w:r w:rsidRPr="00477235">
        <w:rPr>
          <w:rFonts w:eastAsia="Times New Roman" w:cs="Times New Roman"/>
          <w:szCs w:val="24"/>
          <w:lang w:eastAsia="pl-PL"/>
        </w:rPr>
        <w:br/>
        <w:t>miesiącach:   </w:t>
      </w:r>
      <w:r w:rsidRPr="00477235">
        <w:rPr>
          <w:rFonts w:eastAsia="Times New Roman" w:cs="Times New Roman"/>
          <w:i/>
          <w:iCs/>
          <w:szCs w:val="24"/>
          <w:lang w:eastAsia="pl-PL"/>
        </w:rPr>
        <w:t xml:space="preserve"> lub </w:t>
      </w:r>
      <w:r w:rsidRPr="00477235">
        <w:rPr>
          <w:rFonts w:eastAsia="Times New Roman" w:cs="Times New Roman"/>
          <w:b/>
          <w:bCs/>
          <w:szCs w:val="24"/>
          <w:lang w:eastAsia="pl-PL"/>
        </w:rPr>
        <w:t>dniach:</w:t>
      </w:r>
      <w:r w:rsidRPr="00477235">
        <w:rPr>
          <w:rFonts w:eastAsia="Times New Roman" w:cs="Times New Roman"/>
          <w:szCs w:val="24"/>
          <w:lang w:eastAsia="pl-PL"/>
        </w:rPr>
        <w:t xml:space="preserve"> </w:t>
      </w:r>
      <w:r w:rsidRPr="00477235">
        <w:rPr>
          <w:rFonts w:eastAsia="Times New Roman" w:cs="Times New Roman"/>
          <w:szCs w:val="24"/>
          <w:lang w:eastAsia="pl-PL"/>
        </w:rPr>
        <w:br/>
      </w:r>
      <w:r w:rsidRPr="00477235">
        <w:rPr>
          <w:rFonts w:eastAsia="Times New Roman" w:cs="Times New Roman"/>
          <w:i/>
          <w:iCs/>
          <w:szCs w:val="24"/>
          <w:lang w:eastAsia="pl-PL"/>
        </w:rPr>
        <w:t>lub</w:t>
      </w:r>
      <w:r w:rsidRPr="00477235">
        <w:rPr>
          <w:rFonts w:eastAsia="Times New Roman" w:cs="Times New Roman"/>
          <w:szCs w:val="24"/>
          <w:lang w:eastAsia="pl-PL"/>
        </w:rPr>
        <w:t xml:space="preserve"> </w:t>
      </w:r>
      <w:r w:rsidRPr="00477235">
        <w:rPr>
          <w:rFonts w:eastAsia="Times New Roman" w:cs="Times New Roman"/>
          <w:szCs w:val="24"/>
          <w:lang w:eastAsia="pl-PL"/>
        </w:rPr>
        <w:br/>
      </w:r>
      <w:r w:rsidRPr="00477235">
        <w:rPr>
          <w:rFonts w:eastAsia="Times New Roman" w:cs="Times New Roman"/>
          <w:b/>
          <w:bCs/>
          <w:szCs w:val="24"/>
          <w:lang w:eastAsia="pl-PL"/>
        </w:rPr>
        <w:t xml:space="preserve">data rozpoczęcia: </w:t>
      </w:r>
      <w:r w:rsidRPr="00477235">
        <w:rPr>
          <w:rFonts w:eastAsia="Times New Roman" w:cs="Times New Roman"/>
          <w:szCs w:val="24"/>
          <w:lang w:eastAsia="pl-PL"/>
        </w:rPr>
        <w:t> </w:t>
      </w:r>
      <w:r w:rsidRPr="00477235">
        <w:rPr>
          <w:rFonts w:eastAsia="Times New Roman" w:cs="Times New Roman"/>
          <w:i/>
          <w:iCs/>
          <w:szCs w:val="24"/>
          <w:lang w:eastAsia="pl-PL"/>
        </w:rPr>
        <w:t xml:space="preserve"> lub </w:t>
      </w:r>
      <w:r w:rsidRPr="00477235">
        <w:rPr>
          <w:rFonts w:eastAsia="Times New Roman" w:cs="Times New Roman"/>
          <w:b/>
          <w:bCs/>
          <w:szCs w:val="24"/>
          <w:lang w:eastAsia="pl-PL"/>
        </w:rPr>
        <w:t xml:space="preserve">zakończenia: </w:t>
      </w:r>
      <w:r w:rsidRPr="00477235">
        <w:rPr>
          <w:rFonts w:eastAsia="Times New Roman" w:cs="Times New Roman"/>
          <w:szCs w:val="24"/>
          <w:lang w:eastAsia="pl-PL"/>
        </w:rPr>
        <w:t xml:space="preserve">31.05.2021 </w:t>
      </w:r>
      <w:r w:rsidRPr="00477235">
        <w:rPr>
          <w:rFonts w:eastAsia="Times New Roman" w:cs="Times New Roman"/>
          <w:szCs w:val="24"/>
          <w:lang w:eastAsia="pl-PL"/>
        </w:rPr>
        <w:br/>
      </w:r>
      <w:r w:rsidRPr="00477235">
        <w:rPr>
          <w:rFonts w:eastAsia="Times New Roman" w:cs="Times New Roman"/>
          <w:szCs w:val="24"/>
          <w:lang w:eastAsia="pl-PL"/>
        </w:rPr>
        <w:br/>
      </w:r>
      <w:r w:rsidRPr="00477235">
        <w:rPr>
          <w:rFonts w:eastAsia="Times New Roman" w:cs="Times New Roman"/>
          <w:b/>
          <w:bCs/>
          <w:szCs w:val="24"/>
          <w:lang w:eastAsia="pl-PL"/>
        </w:rPr>
        <w:t xml:space="preserve">II.9) Informacje dodatkowe: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u w:val="single"/>
          <w:lang w:eastAsia="pl-PL"/>
        </w:rPr>
        <w:t xml:space="preserve">SEKCJA III: INFORMACJE O CHARAKTERZE PRAWNYM, EKONOMICZNYM, FINANSOWYM I TECHNICZNYM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b/>
          <w:bCs/>
          <w:szCs w:val="24"/>
          <w:lang w:eastAsia="pl-PL"/>
        </w:rPr>
        <w:t xml:space="preserve">III.1) WARUNKI UDZIAŁU W POSTĘPOWANIU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b/>
          <w:bCs/>
          <w:szCs w:val="24"/>
          <w:lang w:eastAsia="pl-PL"/>
        </w:rPr>
        <w:t>III.1.1) Kompetencje lub uprawnienia do prowadzenia określonej działalności zawodowej, o ile wynika to z odrębnych przepisów</w:t>
      </w:r>
      <w:r w:rsidRPr="00477235">
        <w:rPr>
          <w:rFonts w:eastAsia="Times New Roman" w:cs="Times New Roman"/>
          <w:szCs w:val="24"/>
          <w:lang w:eastAsia="pl-PL"/>
        </w:rPr>
        <w:t xml:space="preserve"> </w:t>
      </w:r>
      <w:r w:rsidRPr="00477235">
        <w:rPr>
          <w:rFonts w:eastAsia="Times New Roman" w:cs="Times New Roman"/>
          <w:szCs w:val="24"/>
          <w:lang w:eastAsia="pl-PL"/>
        </w:rPr>
        <w:br/>
        <w:t xml:space="preserve">Określenie warunków: Zamawiający nie wyznacza szczegółowego warunku w tym zakresie. </w:t>
      </w:r>
      <w:r w:rsidRPr="00477235">
        <w:rPr>
          <w:rFonts w:eastAsia="Times New Roman" w:cs="Times New Roman"/>
          <w:szCs w:val="24"/>
          <w:lang w:eastAsia="pl-PL"/>
        </w:rPr>
        <w:br/>
        <w:t xml:space="preserve">Informacje dodatkowe </w:t>
      </w:r>
      <w:r w:rsidRPr="00477235">
        <w:rPr>
          <w:rFonts w:eastAsia="Times New Roman" w:cs="Times New Roman"/>
          <w:szCs w:val="24"/>
          <w:lang w:eastAsia="pl-PL"/>
        </w:rPr>
        <w:br/>
      </w:r>
      <w:r w:rsidRPr="00477235">
        <w:rPr>
          <w:rFonts w:eastAsia="Times New Roman" w:cs="Times New Roman"/>
          <w:b/>
          <w:bCs/>
          <w:szCs w:val="24"/>
          <w:lang w:eastAsia="pl-PL"/>
        </w:rPr>
        <w:t xml:space="preserve">III.1.2) Sytuacja finansowa lub ekonomiczna </w:t>
      </w:r>
      <w:r w:rsidRPr="00477235">
        <w:rPr>
          <w:rFonts w:eastAsia="Times New Roman" w:cs="Times New Roman"/>
          <w:szCs w:val="24"/>
          <w:lang w:eastAsia="pl-PL"/>
        </w:rPr>
        <w:br/>
        <w:t xml:space="preserve">Określenie warunków: Zamawiający nie wyznacza szczegółowego warunku w tym zakresie. </w:t>
      </w:r>
      <w:r w:rsidRPr="00477235">
        <w:rPr>
          <w:rFonts w:eastAsia="Times New Roman" w:cs="Times New Roman"/>
          <w:szCs w:val="24"/>
          <w:lang w:eastAsia="pl-PL"/>
        </w:rPr>
        <w:br/>
        <w:t xml:space="preserve">Informacje dodatkowe </w:t>
      </w:r>
      <w:r w:rsidRPr="00477235">
        <w:rPr>
          <w:rFonts w:eastAsia="Times New Roman" w:cs="Times New Roman"/>
          <w:szCs w:val="24"/>
          <w:lang w:eastAsia="pl-PL"/>
        </w:rPr>
        <w:br/>
      </w:r>
      <w:r w:rsidRPr="00477235">
        <w:rPr>
          <w:rFonts w:eastAsia="Times New Roman" w:cs="Times New Roman"/>
          <w:b/>
          <w:bCs/>
          <w:szCs w:val="24"/>
          <w:lang w:eastAsia="pl-PL"/>
        </w:rPr>
        <w:t xml:space="preserve">III.1.3) Zdolność techniczna lub zawodowa </w:t>
      </w:r>
      <w:r w:rsidRPr="00477235">
        <w:rPr>
          <w:rFonts w:eastAsia="Times New Roman" w:cs="Times New Roman"/>
          <w:szCs w:val="24"/>
          <w:lang w:eastAsia="pl-PL"/>
        </w:rPr>
        <w:br/>
        <w:t xml:space="preserve">Określenie warunków: Wykonawca spełni warunek jeżeli wykaże, że: 1) wykonał nie wcześniej niż w okresie ostatnich 5 lat przed upływem terminu składania ofert, a jeżeli okres prowadzenia działalności jest krótszy - w tym okresie co najmniej jedną robotę budowlaną w skład której wchodziła budowa lub przebudowa lub rozbudowa lub remont budynku o wartości danej roboty co najmniej 1 000 000,00 zł. UWAGA 1: Przez wykonanie zamówienia należy rozumieć wystawienie co najmniej Świadectwa Przejęcia (dla kontraktów realizowanych zgodnie z warunkami FIDIC) lub podpisanie Protokołu odbioru robót lub równoważnego dokumentu (w przypadku zamówień, w których nie wystawia się Świadectwa Przejęcia). UWAGA 2: W przypadku złożenia przez Wykonawców dokumentów zawierających dane wyrażone w innych walutach niż PLN, Zamawiający jako kurs przeliczeniowy waluty przyjmie średni kurs Narodowego Banku Polskiego (NBP) opublikowany w dniu zamieszczenia ogłoszenia o zamówieniu w Biuletynie Zamówień Publicznych, a jeżeli w danym dniu NBP nie opublikował średnich kursów walut, Zamawiający przyjmie średni kurs z dnia następnego. 2) dysponuje lub będzie dysponował osobami, które skieruje do realizacji zamówienia. Warunek ten zostanie spełniony jeżeli Wykonawca wykaże skierowanie do realizacji zamówienia publicznego następujące osoby: a) Kierownika budowy posiadającego uprawnienia budowlane do kierowania robotami budowlanymi w specjalności </w:t>
      </w:r>
      <w:proofErr w:type="spellStart"/>
      <w:r w:rsidRPr="00477235">
        <w:rPr>
          <w:rFonts w:eastAsia="Times New Roman" w:cs="Times New Roman"/>
          <w:szCs w:val="24"/>
          <w:lang w:eastAsia="pl-PL"/>
        </w:rPr>
        <w:t>konstrukcyjno</w:t>
      </w:r>
      <w:proofErr w:type="spellEnd"/>
      <w:r w:rsidRPr="00477235">
        <w:rPr>
          <w:rFonts w:eastAsia="Times New Roman" w:cs="Times New Roman"/>
          <w:szCs w:val="24"/>
          <w:lang w:eastAsia="pl-PL"/>
        </w:rPr>
        <w:t xml:space="preserve"> – budowlanej. b) Kierownika robót elektrycznych posiadającego uprawnienia budowlane do kierowania robotami budowlanymi w specjalności instalacyjnej w zakresie sieci, instalacji i urządzeń elektrycznych i elektroenergetycznych, c) Kierownika robót sanitarnych posiadającego uprawnienia budowlane do kierowania robotami budowlanymi w specjalności instalacyjnej w zakresie sieci, urządzeń i instalacji cieplnych, wentylacyjnych, wodociągowych i kanalizacyjnych. UWAGA : 1) Osoby, o których mowa wyżej powinny posiadać uprawnienia budowlane zgodnie z ustawą z dnia 7 lipca 1994 r. Prawo budowlane (Dz. U. z 2019 r., poz.1186 z </w:t>
      </w:r>
      <w:proofErr w:type="spellStart"/>
      <w:r w:rsidRPr="00477235">
        <w:rPr>
          <w:rFonts w:eastAsia="Times New Roman" w:cs="Times New Roman"/>
          <w:szCs w:val="24"/>
          <w:lang w:eastAsia="pl-PL"/>
        </w:rPr>
        <w:t>późn</w:t>
      </w:r>
      <w:proofErr w:type="spellEnd"/>
      <w:r w:rsidRPr="00477235">
        <w:rPr>
          <w:rFonts w:eastAsia="Times New Roman" w:cs="Times New Roman"/>
          <w:szCs w:val="24"/>
          <w:lang w:eastAsia="pl-PL"/>
        </w:rPr>
        <w:t xml:space="preserve">. zm.) oraz rozporządzeniem Ministra Inwestycji i Rozwoju z dnia 29 kwietnia 2019 r. w sprawie przygotowania zawodowego do wykonywania samodzielnych funkcji technicznych w budownictwie (Dz. U. z 2019 r., poz. 831). 2) Dopuszcza się posiadanie uprawnień odpowiadających wskazanym wyżej </w:t>
      </w:r>
      <w:r w:rsidRPr="00477235">
        <w:rPr>
          <w:rFonts w:eastAsia="Times New Roman" w:cs="Times New Roman"/>
          <w:szCs w:val="24"/>
          <w:lang w:eastAsia="pl-PL"/>
        </w:rPr>
        <w:lastRenderedPageBreak/>
        <w:t xml:space="preserve">uprawnieniom budowlanym wydanym na podstawie wcześniej obowiązujących przepisów prawa polskiego (zgodnie z art. 104 ustawy – Prawo budowlane). W zakresie wykazania posiadania wymaganych uprawnień budowlanych, dopuszcza się odpowiadające im uprawnienia wydane obywatelom państw członkowskich Unii Europejskiej, Konfederacji Szwajcarskiej, państw członkowskich Europejskiego Porozumienia o Wolnym Handlu (EFTA), z zastrzeżeniem art.12a ustawy z 7 lipca 1994 r. Prawo budowlane, ustawy z dnia 22 grudnia 2015 r. o zasadach uznawania kwalifikacji zawodowych nabytych w państwach członkowskich Unii Europejskiej (Dz. U. z 2018 r., poz. 2272 z </w:t>
      </w:r>
      <w:proofErr w:type="spellStart"/>
      <w:r w:rsidRPr="00477235">
        <w:rPr>
          <w:rFonts w:eastAsia="Times New Roman" w:cs="Times New Roman"/>
          <w:szCs w:val="24"/>
          <w:lang w:eastAsia="pl-PL"/>
        </w:rPr>
        <w:t>późn</w:t>
      </w:r>
      <w:proofErr w:type="spellEnd"/>
      <w:r w:rsidRPr="00477235">
        <w:rPr>
          <w:rFonts w:eastAsia="Times New Roman" w:cs="Times New Roman"/>
          <w:szCs w:val="24"/>
          <w:lang w:eastAsia="pl-PL"/>
        </w:rPr>
        <w:t xml:space="preserve">. zm.) oraz ustawy z dnia 15 grudnia 2000 r. o samorządach zawodowych architektów oraz inżynierów budownictwa (Dz. U. z 2019 r., poz. 1117 z póżn.zm.). 3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4 Zamawiający dokona oceny spełniania warunków udziału w postępowaniu na zasadzie: „spełnia” lub „nie spełnia” w oparciu o informacje zawarte w oświadczeniach i dokumentach wymienionych w rozdziale 11 SIWZ. 5 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oryginałem przez notariusza) należy dołączyć do oferty. Wszelka korespondencja prowadzona będzie wyłącznie z Pełnomocnikiem. W przypadku Wykonawców wspólnie ubiegających się o udzielenie zamówienia, żaden z nich nie może podlegać wykluczeniu na podstawie art. 24 ust. 1 pkt 12-23 ustawy </w:t>
      </w:r>
      <w:proofErr w:type="spellStart"/>
      <w:r w:rsidRPr="00477235">
        <w:rPr>
          <w:rFonts w:eastAsia="Times New Roman" w:cs="Times New Roman"/>
          <w:szCs w:val="24"/>
          <w:lang w:eastAsia="pl-PL"/>
        </w:rPr>
        <w:t>pzp</w:t>
      </w:r>
      <w:proofErr w:type="spellEnd"/>
      <w:r w:rsidRPr="00477235">
        <w:rPr>
          <w:rFonts w:eastAsia="Times New Roman" w:cs="Times New Roman"/>
          <w:szCs w:val="24"/>
          <w:lang w:eastAsia="pl-PL"/>
        </w:rPr>
        <w:t xml:space="preserve">. 6 W przypadku wykonawców wspólnie ubiegających się o udzielenie zamówienia, warunki określone w pkt 9.2 SIWZ Wykonawcy mogą spełniać łącznie. 7 Wykonawca może, w celu potwierdzenia spełniania warunków udziału w postępowaniu, o których mowa w pkt 9.2 niniejszej SIWZ w stosownych sytuacjach, polegać na zdolnościach technicznych lub zawodowych innych podmiotów, niezależnie od charakteru prawnego łączących go z nim stosunków prawnych. 8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(lub inny dokument potwierdzający udostępnianie zasobów przez inne podmioty) winno być złożone wraz z ofertą. 9.9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ustawy </w:t>
      </w:r>
      <w:proofErr w:type="spellStart"/>
      <w:r w:rsidRPr="00477235">
        <w:rPr>
          <w:rFonts w:eastAsia="Times New Roman" w:cs="Times New Roman"/>
          <w:szCs w:val="24"/>
          <w:lang w:eastAsia="pl-PL"/>
        </w:rPr>
        <w:t>pzp</w:t>
      </w:r>
      <w:proofErr w:type="spellEnd"/>
      <w:r w:rsidRPr="00477235">
        <w:rPr>
          <w:rFonts w:eastAsia="Times New Roman" w:cs="Times New Roman"/>
          <w:szCs w:val="24"/>
          <w:lang w:eastAsia="pl-PL"/>
        </w:rPr>
        <w:t xml:space="preserve">. 10 W celu oceny, czy wykonawca polegając na zdolnościach lub sytuacji innych podmiotów na zasadach określonych w art. 22a ustawy </w:t>
      </w:r>
      <w:proofErr w:type="spellStart"/>
      <w:r w:rsidRPr="00477235">
        <w:rPr>
          <w:rFonts w:eastAsia="Times New Roman" w:cs="Times New Roman"/>
          <w:szCs w:val="24"/>
          <w:lang w:eastAsia="pl-PL"/>
        </w:rPr>
        <w:t>pzp</w:t>
      </w:r>
      <w:proofErr w:type="spellEnd"/>
      <w:r w:rsidRPr="00477235">
        <w:rPr>
          <w:rFonts w:eastAsia="Times New Roman" w:cs="Times New Roman"/>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 zobowiązania lub innych dokumentów potwierdzających udostępnienie zasobów przez inne podmioty musi wynikać w szczególności: 1) zakres dostępnych wykonawcy zasobów innego podmiotu; 2) sposób wykorzystania zasobów innego podmiotu, przez wykonawcę, przy wykonywaniu zamówienia publicznego; 3) zakres i okres udziału innego podmiotu przy wykonywaniu zamówienia publicznego. Wzór zobowiązania stanowi załącznik nr 7 do SIWZ. 11 W odniesieniu do warunków dotyczących wykształcenia, kwalifikacji zawodowych lub doświadczenia, Wykonawcy mogą polegać na zdolnościach innych podmiotów, jeśli podmioty te zrealizują roboty, do realizacji których te zdolności są wymagane. 12. Jeżeli zdolności techniczne lub </w:t>
      </w:r>
      <w:r w:rsidRPr="00477235">
        <w:rPr>
          <w:rFonts w:eastAsia="Times New Roman" w:cs="Times New Roman"/>
          <w:szCs w:val="24"/>
          <w:lang w:eastAsia="pl-PL"/>
        </w:rPr>
        <w:lastRenderedPageBreak/>
        <w:t xml:space="preserve">zawodowe, podmiotu, na którego zdolnościach polega Wykonawca, nie potwierdzają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posiadanie zdolności technicznych lub zawodowych w wymaganym zakresie. </w:t>
      </w:r>
      <w:r w:rsidRPr="00477235">
        <w:rPr>
          <w:rFonts w:eastAsia="Times New Roman" w:cs="Times New Roman"/>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477235">
        <w:rPr>
          <w:rFonts w:eastAsia="Times New Roman" w:cs="Times New Roman"/>
          <w:szCs w:val="24"/>
          <w:lang w:eastAsia="pl-PL"/>
        </w:rPr>
        <w:br/>
        <w:t xml:space="preserve">Informacje dodatkowe: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b/>
          <w:bCs/>
          <w:szCs w:val="24"/>
          <w:lang w:eastAsia="pl-PL"/>
        </w:rPr>
        <w:t xml:space="preserve">III.2) PODSTAWY WYKLUCZENIA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b/>
          <w:bCs/>
          <w:szCs w:val="24"/>
          <w:lang w:eastAsia="pl-PL"/>
        </w:rPr>
        <w:t xml:space="preserve">III.2.1) Podstawy wykluczenia określone w art. 24 ust. 1 ustawy </w:t>
      </w:r>
      <w:proofErr w:type="spellStart"/>
      <w:r w:rsidRPr="00477235">
        <w:rPr>
          <w:rFonts w:eastAsia="Times New Roman" w:cs="Times New Roman"/>
          <w:b/>
          <w:bCs/>
          <w:szCs w:val="24"/>
          <w:lang w:eastAsia="pl-PL"/>
        </w:rPr>
        <w:t>Pzp</w:t>
      </w:r>
      <w:proofErr w:type="spellEnd"/>
      <w:r w:rsidRPr="00477235">
        <w:rPr>
          <w:rFonts w:eastAsia="Times New Roman" w:cs="Times New Roman"/>
          <w:szCs w:val="24"/>
          <w:lang w:eastAsia="pl-PL"/>
        </w:rPr>
        <w:t xml:space="preserve"> </w:t>
      </w:r>
      <w:r w:rsidRPr="00477235">
        <w:rPr>
          <w:rFonts w:eastAsia="Times New Roman" w:cs="Times New Roman"/>
          <w:szCs w:val="24"/>
          <w:lang w:eastAsia="pl-PL"/>
        </w:rPr>
        <w:br/>
      </w:r>
      <w:r w:rsidRPr="00477235">
        <w:rPr>
          <w:rFonts w:eastAsia="Times New Roman" w:cs="Times New Roman"/>
          <w:b/>
          <w:bCs/>
          <w:szCs w:val="24"/>
          <w:lang w:eastAsia="pl-PL"/>
        </w:rPr>
        <w:t xml:space="preserve">III.2.2) Zamawiający przewiduje wykluczenie wykonawcy na podstawie art. 24 ust. 5 ustawy </w:t>
      </w:r>
      <w:proofErr w:type="spellStart"/>
      <w:r w:rsidRPr="00477235">
        <w:rPr>
          <w:rFonts w:eastAsia="Times New Roman" w:cs="Times New Roman"/>
          <w:b/>
          <w:bCs/>
          <w:szCs w:val="24"/>
          <w:lang w:eastAsia="pl-PL"/>
        </w:rPr>
        <w:t>Pzp</w:t>
      </w:r>
      <w:proofErr w:type="spellEnd"/>
      <w:r w:rsidRPr="00477235">
        <w:rPr>
          <w:rFonts w:eastAsia="Times New Roman" w:cs="Times New Roman"/>
          <w:szCs w:val="24"/>
          <w:lang w:eastAsia="pl-PL"/>
        </w:rPr>
        <w:t xml:space="preserve"> Nie Zamawiający przewiduje następujące fakultatywne podstawy wykluczenia: </w:t>
      </w:r>
      <w:r w:rsidRPr="00477235">
        <w:rPr>
          <w:rFonts w:eastAsia="Times New Roman" w:cs="Times New Roman"/>
          <w:szCs w:val="24"/>
          <w:lang w:eastAsia="pl-PL"/>
        </w:rPr>
        <w:br/>
      </w:r>
      <w:r w:rsidRPr="00477235">
        <w:rPr>
          <w:rFonts w:eastAsia="Times New Roman" w:cs="Times New Roman"/>
          <w:szCs w:val="24"/>
          <w:lang w:eastAsia="pl-PL"/>
        </w:rPr>
        <w:br/>
      </w:r>
      <w:r w:rsidRPr="00477235">
        <w:rPr>
          <w:rFonts w:eastAsia="Times New Roman" w:cs="Times New Roman"/>
          <w:szCs w:val="24"/>
          <w:lang w:eastAsia="pl-PL"/>
        </w:rPr>
        <w:br/>
      </w:r>
      <w:r w:rsidRPr="00477235">
        <w:rPr>
          <w:rFonts w:eastAsia="Times New Roman" w:cs="Times New Roman"/>
          <w:szCs w:val="24"/>
          <w:lang w:eastAsia="pl-PL"/>
        </w:rPr>
        <w:br/>
      </w:r>
      <w:r w:rsidRPr="00477235">
        <w:rPr>
          <w:rFonts w:eastAsia="Times New Roman" w:cs="Times New Roman"/>
          <w:szCs w:val="24"/>
          <w:lang w:eastAsia="pl-PL"/>
        </w:rPr>
        <w:br/>
      </w:r>
      <w:r w:rsidRPr="00477235">
        <w:rPr>
          <w:rFonts w:eastAsia="Times New Roman" w:cs="Times New Roman"/>
          <w:szCs w:val="24"/>
          <w:lang w:eastAsia="pl-PL"/>
        </w:rPr>
        <w:br/>
      </w:r>
      <w:r w:rsidRPr="00477235">
        <w:rPr>
          <w:rFonts w:eastAsia="Times New Roman" w:cs="Times New Roman"/>
          <w:szCs w:val="24"/>
          <w:lang w:eastAsia="pl-PL"/>
        </w:rPr>
        <w:br/>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b/>
          <w:bCs/>
          <w:szCs w:val="24"/>
          <w:lang w:eastAsia="pl-PL"/>
        </w:rPr>
        <w:t xml:space="preserve">III.3) WYKAZ OŚWIADCZEŃ SKŁADANYCH PRZEZ WYKONAWCĘ W CELU WSTĘPNEGO POTWIERDZENIA, ŻE NIE PODLEGA ON WYKLUCZENIU ORAZ SPEŁNIA WARUNKI UDZIAŁU W POSTĘPOWANIU ORAZ SPEŁNIA KRYTERIA SELEKCJI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b/>
          <w:bCs/>
          <w:szCs w:val="24"/>
          <w:lang w:eastAsia="pl-PL"/>
        </w:rPr>
        <w:t xml:space="preserve">Oświadczenie o niepodleganiu wykluczeniu oraz spełnianiu warunków udziału w postępowaniu </w:t>
      </w:r>
      <w:r w:rsidRPr="00477235">
        <w:rPr>
          <w:rFonts w:eastAsia="Times New Roman" w:cs="Times New Roman"/>
          <w:szCs w:val="24"/>
          <w:lang w:eastAsia="pl-PL"/>
        </w:rPr>
        <w:br/>
        <w:t xml:space="preserve">Tak </w:t>
      </w:r>
      <w:r w:rsidRPr="00477235">
        <w:rPr>
          <w:rFonts w:eastAsia="Times New Roman" w:cs="Times New Roman"/>
          <w:szCs w:val="24"/>
          <w:lang w:eastAsia="pl-PL"/>
        </w:rPr>
        <w:br/>
      </w:r>
      <w:r w:rsidRPr="00477235">
        <w:rPr>
          <w:rFonts w:eastAsia="Times New Roman" w:cs="Times New Roman"/>
          <w:b/>
          <w:bCs/>
          <w:szCs w:val="24"/>
          <w:lang w:eastAsia="pl-PL"/>
        </w:rPr>
        <w:t xml:space="preserve">Oświadczenie o spełnianiu kryteriów selekcji </w:t>
      </w:r>
      <w:r w:rsidRPr="00477235">
        <w:rPr>
          <w:rFonts w:eastAsia="Times New Roman" w:cs="Times New Roman"/>
          <w:szCs w:val="24"/>
          <w:lang w:eastAsia="pl-PL"/>
        </w:rPr>
        <w:br/>
        <w:t xml:space="preserve">Nie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b/>
          <w:bCs/>
          <w:szCs w:val="24"/>
          <w:lang w:eastAsia="pl-PL"/>
        </w:rPr>
        <w:t xml:space="preserve">III.4) WYKAZ OŚWIADCZEŃ LUB DOKUMENTÓW , SKŁADANYCH PRZEZ WYKONAWCĘ W POSTĘPOWANIU NA WEZWANIE ZAMAWIAJACEGO W CELU POTWIERDZENIA OKOLICZNOŚCI, O KTÓRYCH MOWA W ART. 25 UST. 1 PKT 3 USTAWY PZP: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 xml:space="preserve">W celu potwierdzenia braku podstaw do wykluczenia wykonawcy z postępowania, o których mowa w art.24 ust.1 pkt 23 ustawy </w:t>
      </w:r>
      <w:proofErr w:type="spellStart"/>
      <w:r w:rsidRPr="00477235">
        <w:rPr>
          <w:rFonts w:eastAsia="Times New Roman" w:cs="Times New Roman"/>
          <w:szCs w:val="24"/>
          <w:lang w:eastAsia="pl-PL"/>
        </w:rPr>
        <w:t>pzp</w:t>
      </w:r>
      <w:proofErr w:type="spellEnd"/>
      <w:r w:rsidRPr="00477235">
        <w:rPr>
          <w:rFonts w:eastAsia="Times New Roman" w:cs="Times New Roman"/>
          <w:szCs w:val="24"/>
          <w:lang w:eastAsia="pl-PL"/>
        </w:rPr>
        <w:t xml:space="preserve">, Wykonawca, w terminie 3 dni od dnia zamieszczenia na stronie internetowej informacji, o której mowa w pkt. 19.5 SIWZ, przekazuje Zamawiającemu oświadczenie o przynależności lub braku przynależności do tej samej grupy kapitałowej, o której mowa w art. 24 ust. 1 pkt 23.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art.24 ust.1 pkt 23 ustawy </w:t>
      </w:r>
      <w:proofErr w:type="spellStart"/>
      <w:r w:rsidRPr="00477235">
        <w:rPr>
          <w:rFonts w:eastAsia="Times New Roman" w:cs="Times New Roman"/>
          <w:szCs w:val="24"/>
          <w:lang w:eastAsia="pl-PL"/>
        </w:rPr>
        <w:t>pzp</w:t>
      </w:r>
      <w:proofErr w:type="spellEnd"/>
      <w:r w:rsidRPr="00477235">
        <w:rPr>
          <w:rFonts w:eastAsia="Times New Roman" w:cs="Times New Roman"/>
          <w:szCs w:val="24"/>
          <w:lang w:eastAsia="pl-PL"/>
        </w:rPr>
        <w:t xml:space="preserve"> stanowi załącznik nr 6 do SIWZ. UWAGA: tego oświadczenia nie należy dołączać do oferty.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b/>
          <w:bCs/>
          <w:szCs w:val="24"/>
          <w:lang w:eastAsia="pl-PL"/>
        </w:rPr>
        <w:t xml:space="preserve">III.5) WYKAZ OŚWIADCZEŃ LUB DOKUMENTÓW SKŁADANYCH PRZEZ WYKONAWCĘ W POSTĘPOWANIU NA WEZWANIE ZAMAWIAJACEGO W CELU POTWIERDZENIA OKOLICZNOŚCI, O KTÓRYCH MOWA W ART. 25 UST. 1 PKT 1 USTAWY PZP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b/>
          <w:bCs/>
          <w:szCs w:val="24"/>
          <w:lang w:eastAsia="pl-PL"/>
        </w:rPr>
        <w:t>III.5.1) W ZAKRESIE SPEŁNIANIA WARUNKÓW UDZIAŁU W POSTĘPOWANIU:</w:t>
      </w:r>
      <w:r w:rsidRPr="00477235">
        <w:rPr>
          <w:rFonts w:eastAsia="Times New Roman" w:cs="Times New Roman"/>
          <w:szCs w:val="24"/>
          <w:lang w:eastAsia="pl-PL"/>
        </w:rPr>
        <w:t xml:space="preserve"> </w:t>
      </w:r>
      <w:r w:rsidRPr="00477235">
        <w:rPr>
          <w:rFonts w:eastAsia="Times New Roman" w:cs="Times New Roman"/>
          <w:szCs w:val="24"/>
          <w:lang w:eastAsia="pl-PL"/>
        </w:rPr>
        <w:br/>
        <w:t xml:space="preserve">1) wykaz robót budowlanych wykonanych nie wcześniej niż̇ w okresie ostatnich 5 lat przed </w:t>
      </w:r>
      <w:r w:rsidRPr="00477235">
        <w:rPr>
          <w:rFonts w:eastAsia="Times New Roman" w:cs="Times New Roman"/>
          <w:szCs w:val="24"/>
          <w:lang w:eastAsia="pl-PL"/>
        </w:rPr>
        <w:lastRenderedPageBreak/>
        <w:t xml:space="preserve">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Wykaz należy sporządzić według wzoru stanowiącego załącznik nr 4 do SIWZ. 2)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Wykaz należy sporządzić według wzoru stanowiącego załącznik nr 5 do SIWZ. </w:t>
      </w:r>
      <w:r w:rsidRPr="00477235">
        <w:rPr>
          <w:rFonts w:eastAsia="Times New Roman" w:cs="Times New Roman"/>
          <w:szCs w:val="24"/>
          <w:lang w:eastAsia="pl-PL"/>
        </w:rPr>
        <w:br/>
      </w:r>
      <w:r w:rsidRPr="00477235">
        <w:rPr>
          <w:rFonts w:eastAsia="Times New Roman" w:cs="Times New Roman"/>
          <w:b/>
          <w:bCs/>
          <w:szCs w:val="24"/>
          <w:lang w:eastAsia="pl-PL"/>
        </w:rPr>
        <w:t>III.5.2) W ZAKRESIE KRYTERIÓW SELEKCJI:</w:t>
      </w:r>
      <w:r w:rsidRPr="00477235">
        <w:rPr>
          <w:rFonts w:eastAsia="Times New Roman" w:cs="Times New Roman"/>
          <w:szCs w:val="24"/>
          <w:lang w:eastAsia="pl-PL"/>
        </w:rPr>
        <w:t xml:space="preserve"> </w:t>
      </w:r>
      <w:r w:rsidRPr="00477235">
        <w:rPr>
          <w:rFonts w:eastAsia="Times New Roman" w:cs="Times New Roman"/>
          <w:szCs w:val="24"/>
          <w:lang w:eastAsia="pl-PL"/>
        </w:rPr>
        <w:br/>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b/>
          <w:bCs/>
          <w:szCs w:val="24"/>
          <w:lang w:eastAsia="pl-PL"/>
        </w:rPr>
        <w:t xml:space="preserve">III.6) WYKAZ OŚWIADCZEŃ LUB DOKUMENTÓW SKŁADANYCH PRZEZ WYKONAWCĘ W POSTĘPOWANIU NA WEZWANIE ZAMAWIAJACEGO W CELU POTWIERDZENIA OKOLICZNOŚCI, O KTÓRYCH MOWA W ART. 25 UST. 1 PKT 2 USTAWY PZP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b/>
          <w:bCs/>
          <w:szCs w:val="24"/>
          <w:lang w:eastAsia="pl-PL"/>
        </w:rPr>
        <w:t xml:space="preserve">III.7) INNE DOKUMENTY NIE WYMIENIONE W pkt III.3) - III.6)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 xml:space="preserve">1. Formularz Ofertowy, sporządzony wg wzoru stanowiącego załącznik nr 1 do SIWZ. 2. Oświadczenie o niepodleganiu wykluczeniu (w zakresie wskazanym w załączniku nr 2 do SIWZ) oraz spełnianiu warunków udziału w postępowaniu (w zakresie wskazanym w załączniku nr 3 do SIWZ). 3. Pełnomocnictwo do reprezentowania wykonawcy (wykonawców występujących wspólnie), o ile ofertę składa pełnomocnik. 4. Zobowiązanie podmiotu trzeciego, jeżeli wykonawca polega na zdolnościach lub sytuacji podmiotu trzeciego, według wzoru stanowiącego załącznik nr 7 do SIWZ. 5. W przypadku wskazania przez Wykonawcę dostępności oświadczeń lub dokumentów, o których mowa w sekcji III.4 i III.5 ogłoszenia o zamówieniu, w formie elektronicznej pod określonymi adresami internetowymi ogólnodostępnych i bezpłatnych baz danych, zamawiający pobiera samodzielnie z tych baz danych wskazane przez wykonawcę oświadczenia lub dokumenty. 6. W przypadku wskazania przez Wykonawcę oświadczeń lub dokumentów, o których mowa w sekcji III.4 i III.5 ogłoszenia o zamówieniu, które znajdują się w posiadaniu Zamawiającego, w szczególności oświadczeń lub dokumentów przechowywanych przez Zamawiającego zgodnie z art. 97 ust.1 ustawy </w:t>
      </w:r>
      <w:proofErr w:type="spellStart"/>
      <w:r w:rsidRPr="00477235">
        <w:rPr>
          <w:rFonts w:eastAsia="Times New Roman" w:cs="Times New Roman"/>
          <w:szCs w:val="24"/>
          <w:lang w:eastAsia="pl-PL"/>
        </w:rPr>
        <w:t>pzp</w:t>
      </w:r>
      <w:proofErr w:type="spellEnd"/>
      <w:r w:rsidRPr="00477235">
        <w:rPr>
          <w:rFonts w:eastAsia="Times New Roman" w:cs="Times New Roman"/>
          <w:szCs w:val="24"/>
          <w:lang w:eastAsia="pl-PL"/>
        </w:rPr>
        <w:t xml:space="preserve">, Zamawiający w celu potwierdzenia okoliczności, o których mowa w art. 25 ust.1 pkt 1 i pkt 3 ustawy </w:t>
      </w:r>
      <w:proofErr w:type="spellStart"/>
      <w:r w:rsidRPr="00477235">
        <w:rPr>
          <w:rFonts w:eastAsia="Times New Roman" w:cs="Times New Roman"/>
          <w:szCs w:val="24"/>
          <w:lang w:eastAsia="pl-PL"/>
        </w:rPr>
        <w:t>pzp</w:t>
      </w:r>
      <w:proofErr w:type="spellEnd"/>
      <w:r w:rsidRPr="00477235">
        <w:rPr>
          <w:rFonts w:eastAsia="Times New Roman" w:cs="Times New Roman"/>
          <w:szCs w:val="24"/>
          <w:lang w:eastAsia="pl-PL"/>
        </w:rPr>
        <w:t xml:space="preserve">, korzysta z posiadanych oświadczeń lub dokumentów, o ile są one aktualne.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u w:val="single"/>
          <w:lang w:eastAsia="pl-PL"/>
        </w:rPr>
        <w:t xml:space="preserve">SEKCJA IV: PROCEDURA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b/>
          <w:bCs/>
          <w:szCs w:val="24"/>
          <w:lang w:eastAsia="pl-PL"/>
        </w:rPr>
        <w:t xml:space="preserve">IV.1) OPIS </w:t>
      </w:r>
      <w:r w:rsidRPr="00477235">
        <w:rPr>
          <w:rFonts w:eastAsia="Times New Roman" w:cs="Times New Roman"/>
          <w:szCs w:val="24"/>
          <w:lang w:eastAsia="pl-PL"/>
        </w:rPr>
        <w:br/>
      </w:r>
      <w:r w:rsidRPr="00477235">
        <w:rPr>
          <w:rFonts w:eastAsia="Times New Roman" w:cs="Times New Roman"/>
          <w:b/>
          <w:bCs/>
          <w:szCs w:val="24"/>
          <w:lang w:eastAsia="pl-PL"/>
        </w:rPr>
        <w:t xml:space="preserve">IV.1.1) Tryb udzielenia zamówienia: </w:t>
      </w:r>
      <w:r w:rsidRPr="00477235">
        <w:rPr>
          <w:rFonts w:eastAsia="Times New Roman" w:cs="Times New Roman"/>
          <w:szCs w:val="24"/>
          <w:lang w:eastAsia="pl-PL"/>
        </w:rPr>
        <w:t xml:space="preserve">Przetarg nieograniczony </w:t>
      </w:r>
      <w:r w:rsidRPr="00477235">
        <w:rPr>
          <w:rFonts w:eastAsia="Times New Roman" w:cs="Times New Roman"/>
          <w:szCs w:val="24"/>
          <w:lang w:eastAsia="pl-PL"/>
        </w:rPr>
        <w:br/>
      </w:r>
      <w:r w:rsidRPr="00477235">
        <w:rPr>
          <w:rFonts w:eastAsia="Times New Roman" w:cs="Times New Roman"/>
          <w:b/>
          <w:bCs/>
          <w:szCs w:val="24"/>
          <w:lang w:eastAsia="pl-PL"/>
        </w:rPr>
        <w:t>IV.1.2) Zamawiający żąda wniesienia wadium:</w:t>
      </w:r>
      <w:r w:rsidRPr="00477235">
        <w:rPr>
          <w:rFonts w:eastAsia="Times New Roman" w:cs="Times New Roman"/>
          <w:szCs w:val="24"/>
          <w:lang w:eastAsia="pl-PL"/>
        </w:rPr>
        <w:t xml:space="preserve">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 xml:space="preserve">Nie </w:t>
      </w:r>
      <w:r w:rsidRPr="00477235">
        <w:rPr>
          <w:rFonts w:eastAsia="Times New Roman" w:cs="Times New Roman"/>
          <w:szCs w:val="24"/>
          <w:lang w:eastAsia="pl-PL"/>
        </w:rPr>
        <w:br/>
        <w:t xml:space="preserve">Informacja na temat wadium </w:t>
      </w:r>
      <w:r w:rsidRPr="00477235">
        <w:rPr>
          <w:rFonts w:eastAsia="Times New Roman" w:cs="Times New Roman"/>
          <w:szCs w:val="24"/>
          <w:lang w:eastAsia="pl-PL"/>
        </w:rPr>
        <w:br/>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br/>
      </w:r>
      <w:r w:rsidRPr="00477235">
        <w:rPr>
          <w:rFonts w:eastAsia="Times New Roman" w:cs="Times New Roman"/>
          <w:b/>
          <w:bCs/>
          <w:szCs w:val="24"/>
          <w:lang w:eastAsia="pl-PL"/>
        </w:rPr>
        <w:t>IV.1.3) Przewiduje się udzielenie zaliczek na poczet wykonania zamówienia:</w:t>
      </w:r>
      <w:r w:rsidRPr="00477235">
        <w:rPr>
          <w:rFonts w:eastAsia="Times New Roman" w:cs="Times New Roman"/>
          <w:szCs w:val="24"/>
          <w:lang w:eastAsia="pl-PL"/>
        </w:rPr>
        <w:t xml:space="preserve">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lastRenderedPageBreak/>
        <w:t xml:space="preserve">Nie </w:t>
      </w:r>
      <w:r w:rsidRPr="00477235">
        <w:rPr>
          <w:rFonts w:eastAsia="Times New Roman" w:cs="Times New Roman"/>
          <w:szCs w:val="24"/>
          <w:lang w:eastAsia="pl-PL"/>
        </w:rPr>
        <w:br/>
        <w:t xml:space="preserve">Należy podać informacje na temat udzielania zaliczek: </w:t>
      </w:r>
      <w:r w:rsidRPr="00477235">
        <w:rPr>
          <w:rFonts w:eastAsia="Times New Roman" w:cs="Times New Roman"/>
          <w:szCs w:val="24"/>
          <w:lang w:eastAsia="pl-PL"/>
        </w:rPr>
        <w:br/>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br/>
      </w:r>
      <w:r w:rsidRPr="00477235">
        <w:rPr>
          <w:rFonts w:eastAsia="Times New Roman" w:cs="Times New Roman"/>
          <w:b/>
          <w:bCs/>
          <w:szCs w:val="24"/>
          <w:lang w:eastAsia="pl-PL"/>
        </w:rPr>
        <w:t xml:space="preserve">IV.1.4) Wymaga się złożenia ofert w postaci katalogów elektronicznych lub dołączenia do ofert katalogów elektronicznych: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 xml:space="preserve">Nie </w:t>
      </w:r>
      <w:r w:rsidRPr="00477235">
        <w:rPr>
          <w:rFonts w:eastAsia="Times New Roman" w:cs="Times New Roman"/>
          <w:szCs w:val="24"/>
          <w:lang w:eastAsia="pl-PL"/>
        </w:rPr>
        <w:br/>
        <w:t xml:space="preserve">Dopuszcza się złożenie ofert w postaci katalogów elektronicznych lub dołączenia do ofert katalogów elektronicznych: </w:t>
      </w:r>
      <w:r w:rsidRPr="00477235">
        <w:rPr>
          <w:rFonts w:eastAsia="Times New Roman" w:cs="Times New Roman"/>
          <w:szCs w:val="24"/>
          <w:lang w:eastAsia="pl-PL"/>
        </w:rPr>
        <w:br/>
        <w:t xml:space="preserve">Nie </w:t>
      </w:r>
      <w:r w:rsidRPr="00477235">
        <w:rPr>
          <w:rFonts w:eastAsia="Times New Roman" w:cs="Times New Roman"/>
          <w:szCs w:val="24"/>
          <w:lang w:eastAsia="pl-PL"/>
        </w:rPr>
        <w:br/>
        <w:t xml:space="preserve">Informacje dodatkowe: </w:t>
      </w:r>
      <w:r w:rsidRPr="00477235">
        <w:rPr>
          <w:rFonts w:eastAsia="Times New Roman" w:cs="Times New Roman"/>
          <w:szCs w:val="24"/>
          <w:lang w:eastAsia="pl-PL"/>
        </w:rPr>
        <w:br/>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br/>
      </w:r>
      <w:r w:rsidRPr="00477235">
        <w:rPr>
          <w:rFonts w:eastAsia="Times New Roman" w:cs="Times New Roman"/>
          <w:b/>
          <w:bCs/>
          <w:szCs w:val="24"/>
          <w:lang w:eastAsia="pl-PL"/>
        </w:rPr>
        <w:t xml:space="preserve">IV.1.5.) Wymaga się złożenia oferty wariantowej: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 xml:space="preserve">Nie </w:t>
      </w:r>
      <w:r w:rsidRPr="00477235">
        <w:rPr>
          <w:rFonts w:eastAsia="Times New Roman" w:cs="Times New Roman"/>
          <w:szCs w:val="24"/>
          <w:lang w:eastAsia="pl-PL"/>
        </w:rPr>
        <w:br/>
        <w:t xml:space="preserve">Dopuszcza się złożenie oferty wariantowej </w:t>
      </w:r>
      <w:r w:rsidRPr="00477235">
        <w:rPr>
          <w:rFonts w:eastAsia="Times New Roman" w:cs="Times New Roman"/>
          <w:szCs w:val="24"/>
          <w:lang w:eastAsia="pl-PL"/>
        </w:rPr>
        <w:br/>
        <w:t xml:space="preserve">Nie </w:t>
      </w:r>
      <w:r w:rsidRPr="00477235">
        <w:rPr>
          <w:rFonts w:eastAsia="Times New Roman" w:cs="Times New Roman"/>
          <w:szCs w:val="24"/>
          <w:lang w:eastAsia="pl-PL"/>
        </w:rPr>
        <w:br/>
        <w:t xml:space="preserve">Złożenie oferty wariantowej dopuszcza się tylko z jednoczesnym złożeniem oferty zasadniczej: </w:t>
      </w:r>
      <w:r w:rsidRPr="00477235">
        <w:rPr>
          <w:rFonts w:eastAsia="Times New Roman" w:cs="Times New Roman"/>
          <w:szCs w:val="24"/>
          <w:lang w:eastAsia="pl-PL"/>
        </w:rPr>
        <w:br/>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br/>
      </w:r>
      <w:r w:rsidRPr="00477235">
        <w:rPr>
          <w:rFonts w:eastAsia="Times New Roman" w:cs="Times New Roman"/>
          <w:b/>
          <w:bCs/>
          <w:szCs w:val="24"/>
          <w:lang w:eastAsia="pl-PL"/>
        </w:rPr>
        <w:t xml:space="preserve">IV.1.6) Przewidywana liczba wykonawców, którzy zostaną zaproszeni do udziału w postępowaniu </w:t>
      </w:r>
      <w:r w:rsidRPr="00477235">
        <w:rPr>
          <w:rFonts w:eastAsia="Times New Roman" w:cs="Times New Roman"/>
          <w:szCs w:val="24"/>
          <w:lang w:eastAsia="pl-PL"/>
        </w:rPr>
        <w:br/>
      </w:r>
      <w:r w:rsidRPr="00477235">
        <w:rPr>
          <w:rFonts w:eastAsia="Times New Roman" w:cs="Times New Roman"/>
          <w:i/>
          <w:iCs/>
          <w:szCs w:val="24"/>
          <w:lang w:eastAsia="pl-PL"/>
        </w:rPr>
        <w:t xml:space="preserve">(przetarg ograniczony, negocjacje z ogłoszeniem, dialog konkurencyjny, partnerstwo innowacyjne)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 xml:space="preserve">Liczba wykonawców   </w:t>
      </w:r>
      <w:r w:rsidRPr="00477235">
        <w:rPr>
          <w:rFonts w:eastAsia="Times New Roman" w:cs="Times New Roman"/>
          <w:szCs w:val="24"/>
          <w:lang w:eastAsia="pl-PL"/>
        </w:rPr>
        <w:br/>
        <w:t xml:space="preserve">Przewidywana minimalna liczba wykonawców </w:t>
      </w:r>
      <w:r w:rsidRPr="00477235">
        <w:rPr>
          <w:rFonts w:eastAsia="Times New Roman" w:cs="Times New Roman"/>
          <w:szCs w:val="24"/>
          <w:lang w:eastAsia="pl-PL"/>
        </w:rPr>
        <w:br/>
        <w:t xml:space="preserve">Maksymalna liczba wykonawców   </w:t>
      </w:r>
      <w:r w:rsidRPr="00477235">
        <w:rPr>
          <w:rFonts w:eastAsia="Times New Roman" w:cs="Times New Roman"/>
          <w:szCs w:val="24"/>
          <w:lang w:eastAsia="pl-PL"/>
        </w:rPr>
        <w:br/>
        <w:t xml:space="preserve">Kryteria selekcji wykonawców: </w:t>
      </w:r>
      <w:r w:rsidRPr="00477235">
        <w:rPr>
          <w:rFonts w:eastAsia="Times New Roman" w:cs="Times New Roman"/>
          <w:szCs w:val="24"/>
          <w:lang w:eastAsia="pl-PL"/>
        </w:rPr>
        <w:br/>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br/>
      </w:r>
      <w:r w:rsidRPr="00477235">
        <w:rPr>
          <w:rFonts w:eastAsia="Times New Roman" w:cs="Times New Roman"/>
          <w:b/>
          <w:bCs/>
          <w:szCs w:val="24"/>
          <w:lang w:eastAsia="pl-PL"/>
        </w:rPr>
        <w:t xml:space="preserve">IV.1.7) Informacje na temat umowy ramowej lub dynamicznego systemu zakupów: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 xml:space="preserve">Umowa ramowa będzie zawarta: </w:t>
      </w:r>
      <w:r w:rsidRPr="00477235">
        <w:rPr>
          <w:rFonts w:eastAsia="Times New Roman" w:cs="Times New Roman"/>
          <w:szCs w:val="24"/>
          <w:lang w:eastAsia="pl-PL"/>
        </w:rPr>
        <w:br/>
      </w:r>
      <w:r w:rsidRPr="00477235">
        <w:rPr>
          <w:rFonts w:eastAsia="Times New Roman" w:cs="Times New Roman"/>
          <w:szCs w:val="24"/>
          <w:lang w:eastAsia="pl-PL"/>
        </w:rPr>
        <w:br/>
        <w:t xml:space="preserve">Czy przewiduje się ograniczenie liczby uczestników umowy ramowej: </w:t>
      </w:r>
      <w:r w:rsidRPr="00477235">
        <w:rPr>
          <w:rFonts w:eastAsia="Times New Roman" w:cs="Times New Roman"/>
          <w:szCs w:val="24"/>
          <w:lang w:eastAsia="pl-PL"/>
        </w:rPr>
        <w:br/>
      </w:r>
      <w:r w:rsidRPr="00477235">
        <w:rPr>
          <w:rFonts w:eastAsia="Times New Roman" w:cs="Times New Roman"/>
          <w:szCs w:val="24"/>
          <w:lang w:eastAsia="pl-PL"/>
        </w:rPr>
        <w:br/>
        <w:t xml:space="preserve">Przewidziana maksymalna liczba uczestników umowy ramowej: </w:t>
      </w:r>
      <w:r w:rsidRPr="00477235">
        <w:rPr>
          <w:rFonts w:eastAsia="Times New Roman" w:cs="Times New Roman"/>
          <w:szCs w:val="24"/>
          <w:lang w:eastAsia="pl-PL"/>
        </w:rPr>
        <w:br/>
      </w:r>
      <w:r w:rsidRPr="00477235">
        <w:rPr>
          <w:rFonts w:eastAsia="Times New Roman" w:cs="Times New Roman"/>
          <w:szCs w:val="24"/>
          <w:lang w:eastAsia="pl-PL"/>
        </w:rPr>
        <w:br/>
        <w:t xml:space="preserve">Informacje dodatkowe: </w:t>
      </w:r>
      <w:r w:rsidRPr="00477235">
        <w:rPr>
          <w:rFonts w:eastAsia="Times New Roman" w:cs="Times New Roman"/>
          <w:szCs w:val="24"/>
          <w:lang w:eastAsia="pl-PL"/>
        </w:rPr>
        <w:br/>
      </w:r>
      <w:r w:rsidRPr="00477235">
        <w:rPr>
          <w:rFonts w:eastAsia="Times New Roman" w:cs="Times New Roman"/>
          <w:szCs w:val="24"/>
          <w:lang w:eastAsia="pl-PL"/>
        </w:rPr>
        <w:br/>
        <w:t xml:space="preserve">Zamówienie obejmuje ustanowienie dynamicznego systemu zakupów: </w:t>
      </w:r>
      <w:r w:rsidRPr="00477235">
        <w:rPr>
          <w:rFonts w:eastAsia="Times New Roman" w:cs="Times New Roman"/>
          <w:szCs w:val="24"/>
          <w:lang w:eastAsia="pl-PL"/>
        </w:rPr>
        <w:br/>
      </w:r>
      <w:r w:rsidRPr="00477235">
        <w:rPr>
          <w:rFonts w:eastAsia="Times New Roman" w:cs="Times New Roman"/>
          <w:szCs w:val="24"/>
          <w:lang w:eastAsia="pl-PL"/>
        </w:rPr>
        <w:br/>
        <w:t xml:space="preserve">Adres strony internetowej, na której będą zamieszczone dodatkowe informacje dotyczące dynamicznego systemu zakupów: </w:t>
      </w:r>
      <w:r w:rsidRPr="00477235">
        <w:rPr>
          <w:rFonts w:eastAsia="Times New Roman" w:cs="Times New Roman"/>
          <w:szCs w:val="24"/>
          <w:lang w:eastAsia="pl-PL"/>
        </w:rPr>
        <w:br/>
      </w:r>
      <w:r w:rsidRPr="00477235">
        <w:rPr>
          <w:rFonts w:eastAsia="Times New Roman" w:cs="Times New Roman"/>
          <w:szCs w:val="24"/>
          <w:lang w:eastAsia="pl-PL"/>
        </w:rPr>
        <w:br/>
        <w:t xml:space="preserve">Informacje dodatkowe: </w:t>
      </w:r>
      <w:r w:rsidRPr="00477235">
        <w:rPr>
          <w:rFonts w:eastAsia="Times New Roman" w:cs="Times New Roman"/>
          <w:szCs w:val="24"/>
          <w:lang w:eastAsia="pl-PL"/>
        </w:rPr>
        <w:br/>
      </w:r>
      <w:r w:rsidRPr="00477235">
        <w:rPr>
          <w:rFonts w:eastAsia="Times New Roman" w:cs="Times New Roman"/>
          <w:szCs w:val="24"/>
          <w:lang w:eastAsia="pl-PL"/>
        </w:rPr>
        <w:br/>
        <w:t xml:space="preserve">W ramach umowy ramowej/dynamicznego systemu zakupów dopuszcza się złożenie ofert w formie katalogów elektronicznych: </w:t>
      </w:r>
      <w:r w:rsidRPr="00477235">
        <w:rPr>
          <w:rFonts w:eastAsia="Times New Roman" w:cs="Times New Roman"/>
          <w:szCs w:val="24"/>
          <w:lang w:eastAsia="pl-PL"/>
        </w:rPr>
        <w:br/>
      </w:r>
      <w:r w:rsidRPr="00477235">
        <w:rPr>
          <w:rFonts w:eastAsia="Times New Roman" w:cs="Times New Roman"/>
          <w:szCs w:val="24"/>
          <w:lang w:eastAsia="pl-PL"/>
        </w:rPr>
        <w:br/>
      </w:r>
      <w:r w:rsidRPr="00477235">
        <w:rPr>
          <w:rFonts w:eastAsia="Times New Roman" w:cs="Times New Roman"/>
          <w:szCs w:val="24"/>
          <w:lang w:eastAsia="pl-PL"/>
        </w:rPr>
        <w:lastRenderedPageBreak/>
        <w:t xml:space="preserve">Przewiduje się pobranie ze złożonych katalogów elektronicznych informacji potrzebnych do sporządzenia ofert w ramach umowy ramowej/dynamicznego systemu zakupów: </w:t>
      </w:r>
      <w:r w:rsidRPr="00477235">
        <w:rPr>
          <w:rFonts w:eastAsia="Times New Roman" w:cs="Times New Roman"/>
          <w:szCs w:val="24"/>
          <w:lang w:eastAsia="pl-PL"/>
        </w:rPr>
        <w:br/>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br/>
      </w:r>
      <w:r w:rsidRPr="00477235">
        <w:rPr>
          <w:rFonts w:eastAsia="Times New Roman" w:cs="Times New Roman"/>
          <w:b/>
          <w:bCs/>
          <w:szCs w:val="24"/>
          <w:lang w:eastAsia="pl-PL"/>
        </w:rPr>
        <w:t xml:space="preserve">IV.1.8) Aukcja elektroniczna </w:t>
      </w:r>
      <w:r w:rsidRPr="00477235">
        <w:rPr>
          <w:rFonts w:eastAsia="Times New Roman" w:cs="Times New Roman"/>
          <w:szCs w:val="24"/>
          <w:lang w:eastAsia="pl-PL"/>
        </w:rPr>
        <w:br/>
      </w:r>
      <w:r w:rsidRPr="00477235">
        <w:rPr>
          <w:rFonts w:eastAsia="Times New Roman" w:cs="Times New Roman"/>
          <w:b/>
          <w:bCs/>
          <w:szCs w:val="24"/>
          <w:lang w:eastAsia="pl-PL"/>
        </w:rPr>
        <w:t xml:space="preserve">Przewidziane jest przeprowadzenie aukcji elektronicznej </w:t>
      </w:r>
      <w:r w:rsidRPr="00477235">
        <w:rPr>
          <w:rFonts w:eastAsia="Times New Roman" w:cs="Times New Roman"/>
          <w:i/>
          <w:iCs/>
          <w:szCs w:val="24"/>
          <w:lang w:eastAsia="pl-PL"/>
        </w:rPr>
        <w:t xml:space="preserve">(przetarg nieograniczony, przetarg ograniczony, negocjacje z ogłoszeniem) </w:t>
      </w:r>
      <w:r w:rsidRPr="00477235">
        <w:rPr>
          <w:rFonts w:eastAsia="Times New Roman" w:cs="Times New Roman"/>
          <w:szCs w:val="24"/>
          <w:lang w:eastAsia="pl-PL"/>
        </w:rPr>
        <w:br/>
        <w:t xml:space="preserve">Należy podać adres strony internetowej, na której aukcja będzie prowadzona: </w:t>
      </w:r>
      <w:r w:rsidRPr="00477235">
        <w:rPr>
          <w:rFonts w:eastAsia="Times New Roman" w:cs="Times New Roman"/>
          <w:szCs w:val="24"/>
          <w:lang w:eastAsia="pl-PL"/>
        </w:rPr>
        <w:br/>
      </w:r>
      <w:r w:rsidRPr="00477235">
        <w:rPr>
          <w:rFonts w:eastAsia="Times New Roman" w:cs="Times New Roman"/>
          <w:szCs w:val="24"/>
          <w:lang w:eastAsia="pl-PL"/>
        </w:rPr>
        <w:br/>
      </w:r>
      <w:r w:rsidRPr="00477235">
        <w:rPr>
          <w:rFonts w:eastAsia="Times New Roman" w:cs="Times New Roman"/>
          <w:b/>
          <w:bCs/>
          <w:szCs w:val="24"/>
          <w:lang w:eastAsia="pl-PL"/>
        </w:rPr>
        <w:t xml:space="preserve">Należy wskazać elementy, których wartości będą przedmiotem aukcji elektronicznej: </w:t>
      </w:r>
      <w:r w:rsidRPr="00477235">
        <w:rPr>
          <w:rFonts w:eastAsia="Times New Roman" w:cs="Times New Roman"/>
          <w:szCs w:val="24"/>
          <w:lang w:eastAsia="pl-PL"/>
        </w:rPr>
        <w:br/>
      </w:r>
      <w:r w:rsidRPr="00477235">
        <w:rPr>
          <w:rFonts w:eastAsia="Times New Roman" w:cs="Times New Roman"/>
          <w:b/>
          <w:bCs/>
          <w:szCs w:val="24"/>
          <w:lang w:eastAsia="pl-PL"/>
        </w:rPr>
        <w:t>Przewiduje się ograniczenia co do przedstawionych wartości, wynikające z opisu przedmiotu zamówienia:</w:t>
      </w:r>
      <w:r w:rsidRPr="00477235">
        <w:rPr>
          <w:rFonts w:eastAsia="Times New Roman" w:cs="Times New Roman"/>
          <w:szCs w:val="24"/>
          <w:lang w:eastAsia="pl-PL"/>
        </w:rPr>
        <w:t xml:space="preserve"> </w:t>
      </w:r>
      <w:r w:rsidRPr="00477235">
        <w:rPr>
          <w:rFonts w:eastAsia="Times New Roman" w:cs="Times New Roman"/>
          <w:szCs w:val="24"/>
          <w:lang w:eastAsia="pl-PL"/>
        </w:rPr>
        <w:br/>
      </w:r>
      <w:r w:rsidRPr="00477235">
        <w:rPr>
          <w:rFonts w:eastAsia="Times New Roman" w:cs="Times New Roman"/>
          <w:szCs w:val="24"/>
          <w:lang w:eastAsia="pl-PL"/>
        </w:rPr>
        <w:br/>
        <w:t xml:space="preserve">Należy podać, które informacje zostaną udostępnione wykonawcom w trakcie aukcji elektronicznej oraz jaki będzie termin ich udostępnienia: </w:t>
      </w:r>
      <w:r w:rsidRPr="00477235">
        <w:rPr>
          <w:rFonts w:eastAsia="Times New Roman" w:cs="Times New Roman"/>
          <w:szCs w:val="24"/>
          <w:lang w:eastAsia="pl-PL"/>
        </w:rPr>
        <w:br/>
        <w:t xml:space="preserve">Informacje dotyczące przebiegu aukcji elektronicznej: </w:t>
      </w:r>
      <w:r w:rsidRPr="00477235">
        <w:rPr>
          <w:rFonts w:eastAsia="Times New Roman" w:cs="Times New Roman"/>
          <w:szCs w:val="24"/>
          <w:lang w:eastAsia="pl-PL"/>
        </w:rPr>
        <w:br/>
        <w:t xml:space="preserve">Jaki jest przewidziany sposób postępowania w toku aukcji elektronicznej i jakie będą warunki, na jakich wykonawcy będą mogli licytować (minimalne wysokości postąpień): </w:t>
      </w:r>
      <w:r w:rsidRPr="00477235">
        <w:rPr>
          <w:rFonts w:eastAsia="Times New Roman" w:cs="Times New Roman"/>
          <w:szCs w:val="24"/>
          <w:lang w:eastAsia="pl-PL"/>
        </w:rPr>
        <w:br/>
        <w:t xml:space="preserve">Informacje dotyczące wykorzystywanego sprzętu elektronicznego, rozwiązań i specyfikacji technicznych w zakresie połączeń: </w:t>
      </w:r>
      <w:r w:rsidRPr="00477235">
        <w:rPr>
          <w:rFonts w:eastAsia="Times New Roman" w:cs="Times New Roman"/>
          <w:szCs w:val="24"/>
          <w:lang w:eastAsia="pl-PL"/>
        </w:rPr>
        <w:br/>
        <w:t xml:space="preserve">Wymagania dotyczące rejestracji i identyfikacji wykonawców w aukcji elektronicznej: </w:t>
      </w:r>
      <w:r w:rsidRPr="00477235">
        <w:rPr>
          <w:rFonts w:eastAsia="Times New Roman" w:cs="Times New Roman"/>
          <w:szCs w:val="24"/>
          <w:lang w:eastAsia="pl-PL"/>
        </w:rPr>
        <w:br/>
        <w:t xml:space="preserve">Informacje o liczbie etapów aukcji elektronicznej i czasie ich trwania: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br/>
        <w:t xml:space="preserve">Czas trwania: </w:t>
      </w:r>
      <w:r w:rsidRPr="00477235">
        <w:rPr>
          <w:rFonts w:eastAsia="Times New Roman" w:cs="Times New Roman"/>
          <w:szCs w:val="24"/>
          <w:lang w:eastAsia="pl-PL"/>
        </w:rPr>
        <w:br/>
      </w:r>
      <w:r w:rsidRPr="00477235">
        <w:rPr>
          <w:rFonts w:eastAsia="Times New Roman" w:cs="Times New Roman"/>
          <w:szCs w:val="24"/>
          <w:lang w:eastAsia="pl-PL"/>
        </w:rPr>
        <w:br/>
        <w:t xml:space="preserve">Czy wykonawcy, którzy nie złożyli nowych postąpień, zostaną zakwalifikowani do następnego etapu: </w:t>
      </w:r>
      <w:r w:rsidRPr="00477235">
        <w:rPr>
          <w:rFonts w:eastAsia="Times New Roman" w:cs="Times New Roman"/>
          <w:szCs w:val="24"/>
          <w:lang w:eastAsia="pl-PL"/>
        </w:rPr>
        <w:br/>
        <w:t xml:space="preserve">Warunki zamknięcia aukcji elektronicznej: </w:t>
      </w:r>
      <w:r w:rsidRPr="00477235">
        <w:rPr>
          <w:rFonts w:eastAsia="Times New Roman" w:cs="Times New Roman"/>
          <w:szCs w:val="24"/>
          <w:lang w:eastAsia="pl-PL"/>
        </w:rPr>
        <w:br/>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br/>
      </w:r>
      <w:r w:rsidRPr="00477235">
        <w:rPr>
          <w:rFonts w:eastAsia="Times New Roman" w:cs="Times New Roman"/>
          <w:b/>
          <w:bCs/>
          <w:szCs w:val="24"/>
          <w:lang w:eastAsia="pl-PL"/>
        </w:rPr>
        <w:t xml:space="preserve">IV.2) KRYTERIA OCENY OFERT </w:t>
      </w:r>
      <w:r w:rsidRPr="00477235">
        <w:rPr>
          <w:rFonts w:eastAsia="Times New Roman" w:cs="Times New Roman"/>
          <w:szCs w:val="24"/>
          <w:lang w:eastAsia="pl-PL"/>
        </w:rPr>
        <w:br/>
      </w:r>
      <w:r w:rsidRPr="00477235">
        <w:rPr>
          <w:rFonts w:eastAsia="Times New Roman" w:cs="Times New Roman"/>
          <w:b/>
          <w:bCs/>
          <w:szCs w:val="24"/>
          <w:lang w:eastAsia="pl-PL"/>
        </w:rPr>
        <w:t xml:space="preserve">IV.2.1) Kryteria oceny ofert: </w:t>
      </w:r>
      <w:r w:rsidRPr="00477235">
        <w:rPr>
          <w:rFonts w:eastAsia="Times New Roman" w:cs="Times New Roman"/>
          <w:szCs w:val="24"/>
          <w:lang w:eastAsia="pl-PL"/>
        </w:rPr>
        <w:br/>
      </w:r>
      <w:r w:rsidRPr="00477235">
        <w:rPr>
          <w:rFonts w:eastAsia="Times New Roman" w:cs="Times New Roman"/>
          <w:b/>
          <w:bCs/>
          <w:szCs w:val="24"/>
          <w:lang w:eastAsia="pl-PL"/>
        </w:rPr>
        <w:t>IV.2.2) Kryteria</w:t>
      </w:r>
      <w:r w:rsidRPr="00477235">
        <w:rPr>
          <w:rFonts w:eastAsia="Times New Roman" w:cs="Times New Roman"/>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477235" w:rsidRPr="00477235" w:rsidTr="00477235">
        <w:tc>
          <w:tcPr>
            <w:tcW w:w="0" w:type="auto"/>
            <w:tcBorders>
              <w:top w:val="single" w:sz="6" w:space="0" w:color="000000"/>
              <w:left w:val="single" w:sz="6" w:space="0" w:color="000000"/>
              <w:bottom w:val="single" w:sz="6" w:space="0" w:color="000000"/>
              <w:right w:val="single" w:sz="6" w:space="0" w:color="000000"/>
            </w:tcBorders>
            <w:vAlign w:val="center"/>
            <w:hideMark/>
          </w:tcPr>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Znaczenie</w:t>
            </w:r>
          </w:p>
        </w:tc>
      </w:tr>
      <w:tr w:rsidR="00477235" w:rsidRPr="00477235" w:rsidTr="00477235">
        <w:tc>
          <w:tcPr>
            <w:tcW w:w="0" w:type="auto"/>
            <w:tcBorders>
              <w:top w:val="single" w:sz="6" w:space="0" w:color="000000"/>
              <w:left w:val="single" w:sz="6" w:space="0" w:color="000000"/>
              <w:bottom w:val="single" w:sz="6" w:space="0" w:color="000000"/>
              <w:right w:val="single" w:sz="6" w:space="0" w:color="000000"/>
            </w:tcBorders>
            <w:vAlign w:val="center"/>
            <w:hideMark/>
          </w:tcPr>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60,00</w:t>
            </w:r>
          </w:p>
        </w:tc>
      </w:tr>
      <w:tr w:rsidR="00477235" w:rsidRPr="00477235" w:rsidTr="00477235">
        <w:tc>
          <w:tcPr>
            <w:tcW w:w="0" w:type="auto"/>
            <w:tcBorders>
              <w:top w:val="single" w:sz="6" w:space="0" w:color="000000"/>
              <w:left w:val="single" w:sz="6" w:space="0" w:color="000000"/>
              <w:bottom w:val="single" w:sz="6" w:space="0" w:color="000000"/>
              <w:right w:val="single" w:sz="6" w:space="0" w:color="000000"/>
            </w:tcBorders>
            <w:vAlign w:val="center"/>
            <w:hideMark/>
          </w:tcPr>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40,00</w:t>
            </w:r>
          </w:p>
        </w:tc>
      </w:tr>
    </w:tbl>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br/>
      </w:r>
      <w:r w:rsidRPr="00477235">
        <w:rPr>
          <w:rFonts w:eastAsia="Times New Roman" w:cs="Times New Roman"/>
          <w:b/>
          <w:bCs/>
          <w:szCs w:val="24"/>
          <w:lang w:eastAsia="pl-PL"/>
        </w:rPr>
        <w:t xml:space="preserve">IV.2.3) Zastosowanie procedury, o której mowa w art. 24aa ust. 1 ustawy </w:t>
      </w:r>
      <w:proofErr w:type="spellStart"/>
      <w:r w:rsidRPr="00477235">
        <w:rPr>
          <w:rFonts w:eastAsia="Times New Roman" w:cs="Times New Roman"/>
          <w:b/>
          <w:bCs/>
          <w:szCs w:val="24"/>
          <w:lang w:eastAsia="pl-PL"/>
        </w:rPr>
        <w:t>Pzp</w:t>
      </w:r>
      <w:proofErr w:type="spellEnd"/>
      <w:r w:rsidRPr="00477235">
        <w:rPr>
          <w:rFonts w:eastAsia="Times New Roman" w:cs="Times New Roman"/>
          <w:b/>
          <w:bCs/>
          <w:szCs w:val="24"/>
          <w:lang w:eastAsia="pl-PL"/>
        </w:rPr>
        <w:t xml:space="preserve"> </w:t>
      </w:r>
      <w:r w:rsidRPr="00477235">
        <w:rPr>
          <w:rFonts w:eastAsia="Times New Roman" w:cs="Times New Roman"/>
          <w:szCs w:val="24"/>
          <w:lang w:eastAsia="pl-PL"/>
        </w:rPr>
        <w:t xml:space="preserve">(przetarg nieograniczony) </w:t>
      </w:r>
      <w:r w:rsidRPr="00477235">
        <w:rPr>
          <w:rFonts w:eastAsia="Times New Roman" w:cs="Times New Roman"/>
          <w:szCs w:val="24"/>
          <w:lang w:eastAsia="pl-PL"/>
        </w:rPr>
        <w:br/>
        <w:t xml:space="preserve">Tak </w:t>
      </w:r>
      <w:r w:rsidRPr="00477235">
        <w:rPr>
          <w:rFonts w:eastAsia="Times New Roman" w:cs="Times New Roman"/>
          <w:szCs w:val="24"/>
          <w:lang w:eastAsia="pl-PL"/>
        </w:rPr>
        <w:br/>
      </w:r>
      <w:r w:rsidRPr="00477235">
        <w:rPr>
          <w:rFonts w:eastAsia="Times New Roman" w:cs="Times New Roman"/>
          <w:b/>
          <w:bCs/>
          <w:szCs w:val="24"/>
          <w:lang w:eastAsia="pl-PL"/>
        </w:rPr>
        <w:t xml:space="preserve">IV.3) Negocjacje z ogłoszeniem, dialog konkurencyjny, partnerstwo innowacyjne </w:t>
      </w:r>
      <w:r w:rsidRPr="00477235">
        <w:rPr>
          <w:rFonts w:eastAsia="Times New Roman" w:cs="Times New Roman"/>
          <w:szCs w:val="24"/>
          <w:lang w:eastAsia="pl-PL"/>
        </w:rPr>
        <w:br/>
      </w:r>
      <w:r w:rsidRPr="00477235">
        <w:rPr>
          <w:rFonts w:eastAsia="Times New Roman" w:cs="Times New Roman"/>
          <w:b/>
          <w:bCs/>
          <w:szCs w:val="24"/>
          <w:lang w:eastAsia="pl-PL"/>
        </w:rPr>
        <w:t>IV.3.1) Informacje na temat negocjacji z ogłoszeniem</w:t>
      </w:r>
      <w:r w:rsidRPr="00477235">
        <w:rPr>
          <w:rFonts w:eastAsia="Times New Roman" w:cs="Times New Roman"/>
          <w:szCs w:val="24"/>
          <w:lang w:eastAsia="pl-PL"/>
        </w:rPr>
        <w:t xml:space="preserve"> </w:t>
      </w:r>
      <w:r w:rsidRPr="00477235">
        <w:rPr>
          <w:rFonts w:eastAsia="Times New Roman" w:cs="Times New Roman"/>
          <w:szCs w:val="24"/>
          <w:lang w:eastAsia="pl-PL"/>
        </w:rPr>
        <w:br/>
        <w:t xml:space="preserve">Minimalne wymagania, które muszą spełniać wszystkie oferty: </w:t>
      </w:r>
      <w:r w:rsidRPr="00477235">
        <w:rPr>
          <w:rFonts w:eastAsia="Times New Roman" w:cs="Times New Roman"/>
          <w:szCs w:val="24"/>
          <w:lang w:eastAsia="pl-PL"/>
        </w:rPr>
        <w:br/>
      </w:r>
      <w:r w:rsidRPr="00477235">
        <w:rPr>
          <w:rFonts w:eastAsia="Times New Roman" w:cs="Times New Roman"/>
          <w:szCs w:val="24"/>
          <w:lang w:eastAsia="pl-PL"/>
        </w:rPr>
        <w:br/>
        <w:t xml:space="preserve">Przewidziane jest zastrzeżenie prawa do udzielenia zamówienia na podstawie ofert wstępnych bez przeprowadzenia negocjacji </w:t>
      </w:r>
      <w:r w:rsidRPr="00477235">
        <w:rPr>
          <w:rFonts w:eastAsia="Times New Roman" w:cs="Times New Roman"/>
          <w:szCs w:val="24"/>
          <w:lang w:eastAsia="pl-PL"/>
        </w:rPr>
        <w:br/>
        <w:t xml:space="preserve">Przewidziany jest podział negocjacji na etapy w celu ograniczenia liczby ofert: </w:t>
      </w:r>
      <w:r w:rsidRPr="00477235">
        <w:rPr>
          <w:rFonts w:eastAsia="Times New Roman" w:cs="Times New Roman"/>
          <w:szCs w:val="24"/>
          <w:lang w:eastAsia="pl-PL"/>
        </w:rPr>
        <w:br/>
        <w:t xml:space="preserve">Należy podać informacje na temat etapów negocjacji (w tym liczbę etapów): </w:t>
      </w:r>
      <w:r w:rsidRPr="00477235">
        <w:rPr>
          <w:rFonts w:eastAsia="Times New Roman" w:cs="Times New Roman"/>
          <w:szCs w:val="24"/>
          <w:lang w:eastAsia="pl-PL"/>
        </w:rPr>
        <w:br/>
      </w:r>
      <w:r w:rsidRPr="00477235">
        <w:rPr>
          <w:rFonts w:eastAsia="Times New Roman" w:cs="Times New Roman"/>
          <w:szCs w:val="24"/>
          <w:lang w:eastAsia="pl-PL"/>
        </w:rPr>
        <w:br/>
        <w:t xml:space="preserve">Informacje dodatkowe </w:t>
      </w:r>
      <w:r w:rsidRPr="00477235">
        <w:rPr>
          <w:rFonts w:eastAsia="Times New Roman" w:cs="Times New Roman"/>
          <w:szCs w:val="24"/>
          <w:lang w:eastAsia="pl-PL"/>
        </w:rPr>
        <w:br/>
      </w:r>
      <w:r w:rsidRPr="00477235">
        <w:rPr>
          <w:rFonts w:eastAsia="Times New Roman" w:cs="Times New Roman"/>
          <w:szCs w:val="24"/>
          <w:lang w:eastAsia="pl-PL"/>
        </w:rPr>
        <w:lastRenderedPageBreak/>
        <w:br/>
      </w:r>
      <w:r w:rsidRPr="00477235">
        <w:rPr>
          <w:rFonts w:eastAsia="Times New Roman" w:cs="Times New Roman"/>
          <w:szCs w:val="24"/>
          <w:lang w:eastAsia="pl-PL"/>
        </w:rPr>
        <w:br/>
      </w:r>
      <w:r w:rsidRPr="00477235">
        <w:rPr>
          <w:rFonts w:eastAsia="Times New Roman" w:cs="Times New Roman"/>
          <w:b/>
          <w:bCs/>
          <w:szCs w:val="24"/>
          <w:lang w:eastAsia="pl-PL"/>
        </w:rPr>
        <w:t>IV.3.2) Informacje na temat dialogu konkurencyjnego</w:t>
      </w:r>
      <w:r w:rsidRPr="00477235">
        <w:rPr>
          <w:rFonts w:eastAsia="Times New Roman" w:cs="Times New Roman"/>
          <w:szCs w:val="24"/>
          <w:lang w:eastAsia="pl-PL"/>
        </w:rPr>
        <w:t xml:space="preserve"> </w:t>
      </w:r>
      <w:r w:rsidRPr="00477235">
        <w:rPr>
          <w:rFonts w:eastAsia="Times New Roman" w:cs="Times New Roman"/>
          <w:szCs w:val="24"/>
          <w:lang w:eastAsia="pl-PL"/>
        </w:rPr>
        <w:br/>
        <w:t xml:space="preserve">Opis potrzeb i wymagań zamawiającego lub informacja o sposobie uzyskania tego opisu: </w:t>
      </w:r>
      <w:r w:rsidRPr="00477235">
        <w:rPr>
          <w:rFonts w:eastAsia="Times New Roman" w:cs="Times New Roman"/>
          <w:szCs w:val="24"/>
          <w:lang w:eastAsia="pl-PL"/>
        </w:rPr>
        <w:br/>
      </w:r>
      <w:r w:rsidRPr="00477235">
        <w:rPr>
          <w:rFonts w:eastAsia="Times New Roman" w:cs="Times New Roman"/>
          <w:szCs w:val="24"/>
          <w:lang w:eastAsia="pl-PL"/>
        </w:rPr>
        <w:br/>
        <w:t xml:space="preserve">Informacja o wysokości nagród dla wykonawców, którzy podczas dialogu konkurencyjnego przedstawili rozwiązania stanowiące podstawę do składania ofert, jeżeli zamawiający przewiduje nagrody: </w:t>
      </w:r>
      <w:r w:rsidRPr="00477235">
        <w:rPr>
          <w:rFonts w:eastAsia="Times New Roman" w:cs="Times New Roman"/>
          <w:szCs w:val="24"/>
          <w:lang w:eastAsia="pl-PL"/>
        </w:rPr>
        <w:br/>
      </w:r>
      <w:r w:rsidRPr="00477235">
        <w:rPr>
          <w:rFonts w:eastAsia="Times New Roman" w:cs="Times New Roman"/>
          <w:szCs w:val="24"/>
          <w:lang w:eastAsia="pl-PL"/>
        </w:rPr>
        <w:br/>
        <w:t xml:space="preserve">Wstępny harmonogram postępowania: </w:t>
      </w:r>
      <w:r w:rsidRPr="00477235">
        <w:rPr>
          <w:rFonts w:eastAsia="Times New Roman" w:cs="Times New Roman"/>
          <w:szCs w:val="24"/>
          <w:lang w:eastAsia="pl-PL"/>
        </w:rPr>
        <w:br/>
      </w:r>
      <w:r w:rsidRPr="00477235">
        <w:rPr>
          <w:rFonts w:eastAsia="Times New Roman" w:cs="Times New Roman"/>
          <w:szCs w:val="24"/>
          <w:lang w:eastAsia="pl-PL"/>
        </w:rPr>
        <w:br/>
        <w:t xml:space="preserve">Podział dialogu na etapy w celu ograniczenia liczby rozwiązań: </w:t>
      </w:r>
      <w:r w:rsidRPr="00477235">
        <w:rPr>
          <w:rFonts w:eastAsia="Times New Roman" w:cs="Times New Roman"/>
          <w:szCs w:val="24"/>
          <w:lang w:eastAsia="pl-PL"/>
        </w:rPr>
        <w:br/>
        <w:t xml:space="preserve">Należy podać informacje na temat etapów dialogu: </w:t>
      </w:r>
      <w:r w:rsidRPr="00477235">
        <w:rPr>
          <w:rFonts w:eastAsia="Times New Roman" w:cs="Times New Roman"/>
          <w:szCs w:val="24"/>
          <w:lang w:eastAsia="pl-PL"/>
        </w:rPr>
        <w:br/>
      </w:r>
      <w:r w:rsidRPr="00477235">
        <w:rPr>
          <w:rFonts w:eastAsia="Times New Roman" w:cs="Times New Roman"/>
          <w:szCs w:val="24"/>
          <w:lang w:eastAsia="pl-PL"/>
        </w:rPr>
        <w:br/>
      </w:r>
      <w:r w:rsidRPr="00477235">
        <w:rPr>
          <w:rFonts w:eastAsia="Times New Roman" w:cs="Times New Roman"/>
          <w:szCs w:val="24"/>
          <w:lang w:eastAsia="pl-PL"/>
        </w:rPr>
        <w:br/>
        <w:t xml:space="preserve">Informacje dodatkowe: </w:t>
      </w:r>
      <w:r w:rsidRPr="00477235">
        <w:rPr>
          <w:rFonts w:eastAsia="Times New Roman" w:cs="Times New Roman"/>
          <w:szCs w:val="24"/>
          <w:lang w:eastAsia="pl-PL"/>
        </w:rPr>
        <w:br/>
      </w:r>
      <w:r w:rsidRPr="00477235">
        <w:rPr>
          <w:rFonts w:eastAsia="Times New Roman" w:cs="Times New Roman"/>
          <w:szCs w:val="24"/>
          <w:lang w:eastAsia="pl-PL"/>
        </w:rPr>
        <w:br/>
      </w:r>
      <w:r w:rsidRPr="00477235">
        <w:rPr>
          <w:rFonts w:eastAsia="Times New Roman" w:cs="Times New Roman"/>
          <w:b/>
          <w:bCs/>
          <w:szCs w:val="24"/>
          <w:lang w:eastAsia="pl-PL"/>
        </w:rPr>
        <w:t>IV.3.3) Informacje na temat partnerstwa innowacyjnego</w:t>
      </w:r>
      <w:r w:rsidRPr="00477235">
        <w:rPr>
          <w:rFonts w:eastAsia="Times New Roman" w:cs="Times New Roman"/>
          <w:szCs w:val="24"/>
          <w:lang w:eastAsia="pl-PL"/>
        </w:rPr>
        <w:t xml:space="preserve"> </w:t>
      </w:r>
      <w:r w:rsidRPr="00477235">
        <w:rPr>
          <w:rFonts w:eastAsia="Times New Roman" w:cs="Times New Roman"/>
          <w:szCs w:val="24"/>
          <w:lang w:eastAsia="pl-PL"/>
        </w:rPr>
        <w:br/>
        <w:t xml:space="preserve">Elementy opisu przedmiotu zamówienia definiujące minimalne wymagania, którym muszą odpowiadać wszystkie oferty: </w:t>
      </w:r>
      <w:r w:rsidRPr="00477235">
        <w:rPr>
          <w:rFonts w:eastAsia="Times New Roman" w:cs="Times New Roman"/>
          <w:szCs w:val="24"/>
          <w:lang w:eastAsia="pl-PL"/>
        </w:rPr>
        <w:br/>
      </w:r>
      <w:r w:rsidRPr="00477235">
        <w:rPr>
          <w:rFonts w:eastAsia="Times New Roman" w:cs="Times New Roman"/>
          <w:szCs w:val="24"/>
          <w:lang w:eastAsia="pl-PL"/>
        </w:rPr>
        <w:br/>
        <w:t xml:space="preserve">Podział negocjacji na etapy w celu ograniczeniu liczby ofert podlegających negocjacjom poprzez zastosowanie kryteriów oceny ofert wskazanych w specyfikacji istotnych warunków zamówienia: </w:t>
      </w:r>
      <w:r w:rsidRPr="00477235">
        <w:rPr>
          <w:rFonts w:eastAsia="Times New Roman" w:cs="Times New Roman"/>
          <w:szCs w:val="24"/>
          <w:lang w:eastAsia="pl-PL"/>
        </w:rPr>
        <w:br/>
      </w:r>
      <w:r w:rsidRPr="00477235">
        <w:rPr>
          <w:rFonts w:eastAsia="Times New Roman" w:cs="Times New Roman"/>
          <w:szCs w:val="24"/>
          <w:lang w:eastAsia="pl-PL"/>
        </w:rPr>
        <w:br/>
        <w:t xml:space="preserve">Informacje dodatkowe: </w:t>
      </w:r>
      <w:r w:rsidRPr="00477235">
        <w:rPr>
          <w:rFonts w:eastAsia="Times New Roman" w:cs="Times New Roman"/>
          <w:szCs w:val="24"/>
          <w:lang w:eastAsia="pl-PL"/>
        </w:rPr>
        <w:br/>
      </w:r>
      <w:r w:rsidRPr="00477235">
        <w:rPr>
          <w:rFonts w:eastAsia="Times New Roman" w:cs="Times New Roman"/>
          <w:szCs w:val="24"/>
          <w:lang w:eastAsia="pl-PL"/>
        </w:rPr>
        <w:br/>
      </w:r>
      <w:r w:rsidRPr="00477235">
        <w:rPr>
          <w:rFonts w:eastAsia="Times New Roman" w:cs="Times New Roman"/>
          <w:b/>
          <w:bCs/>
          <w:szCs w:val="24"/>
          <w:lang w:eastAsia="pl-PL"/>
        </w:rPr>
        <w:t xml:space="preserve">IV.4) Licytacja elektroniczna </w:t>
      </w:r>
      <w:r w:rsidRPr="00477235">
        <w:rPr>
          <w:rFonts w:eastAsia="Times New Roman" w:cs="Times New Roman"/>
          <w:szCs w:val="24"/>
          <w:lang w:eastAsia="pl-PL"/>
        </w:rPr>
        <w:br/>
        <w:t xml:space="preserve">Adres strony internetowej, na której będzie prowadzona licytacja elektroniczna: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 xml:space="preserve">Adres strony internetowej, na której jest dostępny opis przedmiotu zamówienia w licytacji elektronicznej: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 xml:space="preserve">Wymagania dotyczące rejestracji i identyfikacji wykonawców w licytacji elektronicznej, w tym wymagania techniczne urządzeń informatycznych: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 xml:space="preserve">Sposób postępowania w toku licytacji elektronicznej, w tym określenie minimalnych wysokości postąpień: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 xml:space="preserve">Informacje o liczbie etapów licytacji elektronicznej i czasie ich trwania: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 xml:space="preserve">Czas trwania: </w:t>
      </w:r>
      <w:r w:rsidRPr="00477235">
        <w:rPr>
          <w:rFonts w:eastAsia="Times New Roman" w:cs="Times New Roman"/>
          <w:szCs w:val="24"/>
          <w:lang w:eastAsia="pl-PL"/>
        </w:rPr>
        <w:br/>
      </w:r>
      <w:r w:rsidRPr="00477235">
        <w:rPr>
          <w:rFonts w:eastAsia="Times New Roman" w:cs="Times New Roman"/>
          <w:szCs w:val="24"/>
          <w:lang w:eastAsia="pl-PL"/>
        </w:rPr>
        <w:br/>
        <w:t xml:space="preserve">Wykonawcy, którzy nie złożyli nowych postąpień, zostaną zakwalifikowani do następnego etapu: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 xml:space="preserve">Termin składania wniosków o dopuszczenie do udziału w licytacji elektronicznej: </w:t>
      </w:r>
      <w:r w:rsidRPr="00477235">
        <w:rPr>
          <w:rFonts w:eastAsia="Times New Roman" w:cs="Times New Roman"/>
          <w:szCs w:val="24"/>
          <w:lang w:eastAsia="pl-PL"/>
        </w:rPr>
        <w:br/>
        <w:t xml:space="preserve">Data: godzina: </w:t>
      </w:r>
      <w:r w:rsidRPr="00477235">
        <w:rPr>
          <w:rFonts w:eastAsia="Times New Roman" w:cs="Times New Roman"/>
          <w:szCs w:val="24"/>
          <w:lang w:eastAsia="pl-PL"/>
        </w:rPr>
        <w:br/>
        <w:t xml:space="preserve">Termin otwarcia licytacji elektronicznej: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t xml:space="preserve">Termin i warunki zamknięcia licytacji elektronicznej: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br/>
        <w:t xml:space="preserve">Istotne dla stron postanowienia, które zostaną wprowadzone do treści zawieranej umowy w sprawie zamówienia publicznego, albo ogólne warunki umowy, albo wzór umowy: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br/>
        <w:t xml:space="preserve">Wymagania dotyczące zabezpieczenia należytego wykonania umowy: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szCs w:val="24"/>
          <w:lang w:eastAsia="pl-PL"/>
        </w:rPr>
        <w:lastRenderedPageBreak/>
        <w:br/>
        <w:t xml:space="preserve">Informacje dodatkowe: </w:t>
      </w:r>
    </w:p>
    <w:p w:rsidR="00477235" w:rsidRPr="00477235" w:rsidRDefault="00477235" w:rsidP="00477235">
      <w:pPr>
        <w:spacing w:after="0" w:line="240" w:lineRule="auto"/>
        <w:rPr>
          <w:rFonts w:eastAsia="Times New Roman" w:cs="Times New Roman"/>
          <w:szCs w:val="24"/>
          <w:lang w:eastAsia="pl-PL"/>
        </w:rPr>
      </w:pPr>
      <w:r w:rsidRPr="00477235">
        <w:rPr>
          <w:rFonts w:eastAsia="Times New Roman" w:cs="Times New Roman"/>
          <w:b/>
          <w:bCs/>
          <w:szCs w:val="24"/>
          <w:lang w:eastAsia="pl-PL"/>
        </w:rPr>
        <w:t>IV.5) ZMIANA UMOWY</w:t>
      </w:r>
      <w:r w:rsidRPr="00477235">
        <w:rPr>
          <w:rFonts w:eastAsia="Times New Roman" w:cs="Times New Roman"/>
          <w:szCs w:val="24"/>
          <w:lang w:eastAsia="pl-PL"/>
        </w:rPr>
        <w:t xml:space="preserve"> </w:t>
      </w:r>
      <w:r w:rsidRPr="00477235">
        <w:rPr>
          <w:rFonts w:eastAsia="Times New Roman" w:cs="Times New Roman"/>
          <w:szCs w:val="24"/>
          <w:lang w:eastAsia="pl-PL"/>
        </w:rPr>
        <w:br/>
      </w:r>
      <w:r w:rsidRPr="00477235">
        <w:rPr>
          <w:rFonts w:eastAsia="Times New Roman" w:cs="Times New Roman"/>
          <w:b/>
          <w:bCs/>
          <w:szCs w:val="24"/>
          <w:lang w:eastAsia="pl-PL"/>
        </w:rPr>
        <w:t>Przewiduje się istotne zmiany postanowień zawartej umowy w stosunku do treści oferty, na podstawie której dokonano wyboru wykonawcy:</w:t>
      </w:r>
      <w:r w:rsidRPr="00477235">
        <w:rPr>
          <w:rFonts w:eastAsia="Times New Roman" w:cs="Times New Roman"/>
          <w:szCs w:val="24"/>
          <w:lang w:eastAsia="pl-PL"/>
        </w:rPr>
        <w:t xml:space="preserve"> Tak </w:t>
      </w:r>
      <w:r w:rsidRPr="00477235">
        <w:rPr>
          <w:rFonts w:eastAsia="Times New Roman" w:cs="Times New Roman"/>
          <w:szCs w:val="24"/>
          <w:lang w:eastAsia="pl-PL"/>
        </w:rPr>
        <w:br/>
        <w:t xml:space="preserve">Należy wskazać zakres, charakter zmian oraz warunki wprowadzenia zmian: </w:t>
      </w:r>
      <w:r w:rsidRPr="00477235">
        <w:rPr>
          <w:rFonts w:eastAsia="Times New Roman" w:cs="Times New Roman"/>
          <w:szCs w:val="24"/>
          <w:lang w:eastAsia="pl-PL"/>
        </w:rPr>
        <w:br/>
        <w:t xml:space="preserve">Zamawiający, działając w oparciu o art. 144 ust. 1 pkt 1 ustawy </w:t>
      </w:r>
      <w:proofErr w:type="spellStart"/>
      <w:r w:rsidRPr="00477235">
        <w:rPr>
          <w:rFonts w:eastAsia="Times New Roman" w:cs="Times New Roman"/>
          <w:szCs w:val="24"/>
          <w:lang w:eastAsia="pl-PL"/>
        </w:rPr>
        <w:t>pzp</w:t>
      </w:r>
      <w:proofErr w:type="spellEnd"/>
      <w:r w:rsidRPr="00477235">
        <w:rPr>
          <w:rFonts w:eastAsia="Times New Roman" w:cs="Times New Roman"/>
          <w:szCs w:val="24"/>
          <w:lang w:eastAsia="pl-PL"/>
        </w:rPr>
        <w:t xml:space="preserve"> określa okoliczności zmiany postanowień umowy w stosunku do treści oferty, na podstawie której dokonano wyboru Wykonawcy. Okoliczności dopuszczające możliwość zmiany umowy określone zostały we wzorze Umowy stanowiącym Część II SIWZ. </w:t>
      </w:r>
      <w:r w:rsidRPr="00477235">
        <w:rPr>
          <w:rFonts w:eastAsia="Times New Roman" w:cs="Times New Roman"/>
          <w:szCs w:val="24"/>
          <w:lang w:eastAsia="pl-PL"/>
        </w:rPr>
        <w:br/>
      </w:r>
      <w:r w:rsidRPr="00477235">
        <w:rPr>
          <w:rFonts w:eastAsia="Times New Roman" w:cs="Times New Roman"/>
          <w:b/>
          <w:bCs/>
          <w:szCs w:val="24"/>
          <w:lang w:eastAsia="pl-PL"/>
        </w:rPr>
        <w:t xml:space="preserve">IV.6) INFORMACJE ADMINISTRACYJNE </w:t>
      </w:r>
      <w:r w:rsidRPr="00477235">
        <w:rPr>
          <w:rFonts w:eastAsia="Times New Roman" w:cs="Times New Roman"/>
          <w:szCs w:val="24"/>
          <w:lang w:eastAsia="pl-PL"/>
        </w:rPr>
        <w:br/>
      </w:r>
      <w:r w:rsidRPr="00477235">
        <w:rPr>
          <w:rFonts w:eastAsia="Times New Roman" w:cs="Times New Roman"/>
          <w:szCs w:val="24"/>
          <w:lang w:eastAsia="pl-PL"/>
        </w:rPr>
        <w:br/>
      </w:r>
      <w:r w:rsidRPr="00477235">
        <w:rPr>
          <w:rFonts w:eastAsia="Times New Roman" w:cs="Times New Roman"/>
          <w:b/>
          <w:bCs/>
          <w:szCs w:val="24"/>
          <w:lang w:eastAsia="pl-PL"/>
        </w:rPr>
        <w:t xml:space="preserve">IV.6.1) Sposób udostępniania informacji o charakterze poufnym </w:t>
      </w:r>
      <w:r w:rsidRPr="00477235">
        <w:rPr>
          <w:rFonts w:eastAsia="Times New Roman" w:cs="Times New Roman"/>
          <w:i/>
          <w:iCs/>
          <w:szCs w:val="24"/>
          <w:lang w:eastAsia="pl-PL"/>
        </w:rPr>
        <w:t xml:space="preserve">(jeżeli dotyczy): </w:t>
      </w:r>
      <w:r w:rsidRPr="00477235">
        <w:rPr>
          <w:rFonts w:eastAsia="Times New Roman" w:cs="Times New Roman"/>
          <w:szCs w:val="24"/>
          <w:lang w:eastAsia="pl-PL"/>
        </w:rPr>
        <w:br/>
      </w:r>
      <w:r w:rsidRPr="00477235">
        <w:rPr>
          <w:rFonts w:eastAsia="Times New Roman" w:cs="Times New Roman"/>
          <w:szCs w:val="24"/>
          <w:lang w:eastAsia="pl-PL"/>
        </w:rPr>
        <w:br/>
      </w:r>
      <w:r w:rsidRPr="00477235">
        <w:rPr>
          <w:rFonts w:eastAsia="Times New Roman" w:cs="Times New Roman"/>
          <w:b/>
          <w:bCs/>
          <w:szCs w:val="24"/>
          <w:lang w:eastAsia="pl-PL"/>
        </w:rPr>
        <w:t>Środki służące ochronie informacji o charakterze poufnym</w:t>
      </w:r>
      <w:r w:rsidRPr="00477235">
        <w:rPr>
          <w:rFonts w:eastAsia="Times New Roman" w:cs="Times New Roman"/>
          <w:szCs w:val="24"/>
          <w:lang w:eastAsia="pl-PL"/>
        </w:rPr>
        <w:t xml:space="preserve"> </w:t>
      </w:r>
      <w:r w:rsidRPr="00477235">
        <w:rPr>
          <w:rFonts w:eastAsia="Times New Roman" w:cs="Times New Roman"/>
          <w:szCs w:val="24"/>
          <w:lang w:eastAsia="pl-PL"/>
        </w:rPr>
        <w:br/>
      </w:r>
      <w:r w:rsidRPr="00477235">
        <w:rPr>
          <w:rFonts w:eastAsia="Times New Roman" w:cs="Times New Roman"/>
          <w:szCs w:val="24"/>
          <w:lang w:eastAsia="pl-PL"/>
        </w:rPr>
        <w:br/>
      </w:r>
      <w:r w:rsidRPr="00477235">
        <w:rPr>
          <w:rFonts w:eastAsia="Times New Roman" w:cs="Times New Roman"/>
          <w:b/>
          <w:bCs/>
          <w:szCs w:val="24"/>
          <w:lang w:eastAsia="pl-PL"/>
        </w:rPr>
        <w:t xml:space="preserve">IV.6.2) Termin składania ofert lub wniosków o dopuszczenie do udziału w postępowaniu: </w:t>
      </w:r>
      <w:r w:rsidRPr="00477235">
        <w:rPr>
          <w:rFonts w:eastAsia="Times New Roman" w:cs="Times New Roman"/>
          <w:szCs w:val="24"/>
          <w:lang w:eastAsia="pl-PL"/>
        </w:rPr>
        <w:br/>
        <w:t xml:space="preserve">Data: 28.12.2020, godzina: 12:00, </w:t>
      </w:r>
      <w:r w:rsidRPr="00477235">
        <w:rPr>
          <w:rFonts w:eastAsia="Times New Roman" w:cs="Times New Roman"/>
          <w:szCs w:val="24"/>
          <w:lang w:eastAsia="pl-PL"/>
        </w:rPr>
        <w:br/>
        <w:t xml:space="preserve">Skrócenie terminu składania wniosków, ze względu na pilną potrzebę udzielenia zamówienia (przetarg nieograniczony, przetarg ograniczony, negocjacje z ogłoszeniem): </w:t>
      </w:r>
      <w:r w:rsidRPr="00477235">
        <w:rPr>
          <w:rFonts w:eastAsia="Times New Roman" w:cs="Times New Roman"/>
          <w:szCs w:val="24"/>
          <w:lang w:eastAsia="pl-PL"/>
        </w:rPr>
        <w:br/>
      </w:r>
      <w:r w:rsidRPr="00477235">
        <w:rPr>
          <w:rFonts w:eastAsia="Times New Roman" w:cs="Times New Roman"/>
          <w:szCs w:val="24"/>
          <w:lang w:eastAsia="pl-PL"/>
        </w:rPr>
        <w:br/>
        <w:t xml:space="preserve">Wskazać powody: </w:t>
      </w:r>
      <w:r w:rsidRPr="00477235">
        <w:rPr>
          <w:rFonts w:eastAsia="Times New Roman" w:cs="Times New Roman"/>
          <w:szCs w:val="24"/>
          <w:lang w:eastAsia="pl-PL"/>
        </w:rPr>
        <w:br/>
      </w:r>
      <w:r w:rsidRPr="00477235">
        <w:rPr>
          <w:rFonts w:eastAsia="Times New Roman" w:cs="Times New Roman"/>
          <w:szCs w:val="24"/>
          <w:lang w:eastAsia="pl-PL"/>
        </w:rPr>
        <w:br/>
        <w:t xml:space="preserve">Język lub języki, w jakich mogą być sporządzane oferty lub wnioski o dopuszczenie do udziału w postępowaniu </w:t>
      </w:r>
      <w:r w:rsidRPr="00477235">
        <w:rPr>
          <w:rFonts w:eastAsia="Times New Roman" w:cs="Times New Roman"/>
          <w:szCs w:val="24"/>
          <w:lang w:eastAsia="pl-PL"/>
        </w:rPr>
        <w:br/>
        <w:t xml:space="preserve">&gt; polski </w:t>
      </w:r>
      <w:r w:rsidRPr="00477235">
        <w:rPr>
          <w:rFonts w:eastAsia="Times New Roman" w:cs="Times New Roman"/>
          <w:szCs w:val="24"/>
          <w:lang w:eastAsia="pl-PL"/>
        </w:rPr>
        <w:br/>
      </w:r>
      <w:r w:rsidRPr="00477235">
        <w:rPr>
          <w:rFonts w:eastAsia="Times New Roman" w:cs="Times New Roman"/>
          <w:b/>
          <w:bCs/>
          <w:szCs w:val="24"/>
          <w:lang w:eastAsia="pl-PL"/>
        </w:rPr>
        <w:t xml:space="preserve">IV.6.3) Termin związania ofertą: </w:t>
      </w:r>
      <w:r w:rsidRPr="00477235">
        <w:rPr>
          <w:rFonts w:eastAsia="Times New Roman" w:cs="Times New Roman"/>
          <w:szCs w:val="24"/>
          <w:lang w:eastAsia="pl-PL"/>
        </w:rPr>
        <w:t xml:space="preserve">do: okres w dniach: 30 (od ostatecznego terminu składania ofert) (od ostatecznego terminu składania ofert) (od ostatecznego terminu składania ofert) </w:t>
      </w:r>
      <w:r w:rsidRPr="00477235">
        <w:rPr>
          <w:rFonts w:eastAsia="Times New Roman" w:cs="Times New Roman"/>
          <w:szCs w:val="24"/>
          <w:lang w:eastAsia="pl-PL"/>
        </w:rPr>
        <w:br/>
      </w:r>
      <w:r w:rsidRPr="00477235">
        <w:rPr>
          <w:rFonts w:eastAsia="Times New Roman" w:cs="Times New Roman"/>
          <w:b/>
          <w:bCs/>
          <w:szCs w:val="24"/>
          <w:lang w:eastAsia="pl-PL"/>
        </w:rPr>
        <w:t>IV.6.4) Przewiduje się unieważnienie postępowania o udzielenie zamówienia, w przypadku nieprzyznania środków, które miały być przeznaczone na sfinansowanie całości lub części zamówienia:</w:t>
      </w:r>
      <w:r w:rsidRPr="00477235">
        <w:rPr>
          <w:rFonts w:eastAsia="Times New Roman" w:cs="Times New Roman"/>
          <w:szCs w:val="24"/>
          <w:lang w:eastAsia="pl-PL"/>
        </w:rPr>
        <w:t xml:space="preserve"> Nie </w:t>
      </w:r>
      <w:r w:rsidRPr="00477235">
        <w:rPr>
          <w:rFonts w:eastAsia="Times New Roman" w:cs="Times New Roman"/>
          <w:szCs w:val="24"/>
          <w:lang w:eastAsia="pl-PL"/>
        </w:rPr>
        <w:br/>
      </w:r>
      <w:r w:rsidRPr="00477235">
        <w:rPr>
          <w:rFonts w:eastAsia="Times New Roman" w:cs="Times New Roman"/>
          <w:b/>
          <w:bCs/>
          <w:szCs w:val="24"/>
          <w:lang w:eastAsia="pl-PL"/>
        </w:rPr>
        <w:t>IV.6.5) Informacje dodatkowe:</w:t>
      </w:r>
      <w:r w:rsidRPr="00477235">
        <w:rPr>
          <w:rFonts w:eastAsia="Times New Roman" w:cs="Times New Roman"/>
          <w:szCs w:val="24"/>
          <w:lang w:eastAsia="pl-PL"/>
        </w:rPr>
        <w:t xml:space="preserve"> </w:t>
      </w:r>
      <w:r w:rsidRPr="00477235">
        <w:rPr>
          <w:rFonts w:eastAsia="Times New Roman" w:cs="Times New Roman"/>
          <w:szCs w:val="24"/>
          <w:lang w:eastAsia="pl-PL"/>
        </w:rPr>
        <w:br/>
      </w:r>
    </w:p>
    <w:p w:rsidR="00477235" w:rsidRPr="00477235" w:rsidRDefault="00477235" w:rsidP="00477235">
      <w:pPr>
        <w:spacing w:after="0" w:line="240" w:lineRule="auto"/>
        <w:jc w:val="center"/>
        <w:rPr>
          <w:rFonts w:eastAsia="Times New Roman" w:cs="Times New Roman"/>
          <w:szCs w:val="24"/>
          <w:lang w:eastAsia="pl-PL"/>
        </w:rPr>
      </w:pPr>
      <w:r w:rsidRPr="00477235">
        <w:rPr>
          <w:rFonts w:eastAsia="Times New Roman" w:cs="Times New Roman"/>
          <w:szCs w:val="24"/>
          <w:u w:val="single"/>
          <w:lang w:eastAsia="pl-PL"/>
        </w:rPr>
        <w:t xml:space="preserve">ZAŁĄCZNIK I - INFORMACJE DOTYCZĄCE OFERT CZĘŚCIOWYCH </w:t>
      </w:r>
    </w:p>
    <w:p w:rsidR="00477235" w:rsidRPr="00477235" w:rsidRDefault="00477235" w:rsidP="00477235">
      <w:pPr>
        <w:spacing w:after="0" w:line="240" w:lineRule="auto"/>
        <w:rPr>
          <w:rFonts w:eastAsia="Times New Roman" w:cs="Times New Roman"/>
          <w:szCs w:val="24"/>
          <w:lang w:eastAsia="pl-PL"/>
        </w:rPr>
      </w:pPr>
    </w:p>
    <w:p w:rsidR="00477235" w:rsidRPr="00477235" w:rsidRDefault="00477235" w:rsidP="00477235">
      <w:pPr>
        <w:spacing w:after="0" w:line="240" w:lineRule="auto"/>
        <w:rPr>
          <w:rFonts w:eastAsia="Times New Roman" w:cs="Times New Roman"/>
          <w:szCs w:val="24"/>
          <w:lang w:eastAsia="pl-PL"/>
        </w:rPr>
      </w:pPr>
    </w:p>
    <w:p w:rsidR="00477235" w:rsidRPr="00477235" w:rsidRDefault="00477235" w:rsidP="00477235">
      <w:pPr>
        <w:spacing w:after="240" w:line="240" w:lineRule="auto"/>
        <w:rPr>
          <w:rFonts w:eastAsia="Times New Roman" w:cs="Times New Roman"/>
          <w:szCs w:val="24"/>
          <w:lang w:eastAsia="pl-PL"/>
        </w:rPr>
      </w:pPr>
    </w:p>
    <w:p w:rsidR="00477235" w:rsidRPr="00477235" w:rsidRDefault="00477235" w:rsidP="00477235">
      <w:pPr>
        <w:spacing w:after="240" w:line="240" w:lineRule="auto"/>
        <w:rPr>
          <w:rFonts w:eastAsia="Times New Roman" w:cs="Times New Roman"/>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77235" w:rsidRPr="00477235" w:rsidTr="00477235">
        <w:trPr>
          <w:tblCellSpacing w:w="15" w:type="dxa"/>
        </w:trPr>
        <w:tc>
          <w:tcPr>
            <w:tcW w:w="0" w:type="auto"/>
            <w:vAlign w:val="center"/>
            <w:hideMark/>
          </w:tcPr>
          <w:p w:rsidR="00477235" w:rsidRPr="00477235" w:rsidRDefault="00477235" w:rsidP="00477235">
            <w:pPr>
              <w:spacing w:after="240" w:line="240" w:lineRule="auto"/>
              <w:rPr>
                <w:rFonts w:eastAsia="Times New Roman" w:cs="Times New Roman"/>
                <w:szCs w:val="24"/>
                <w:lang w:eastAsia="pl-PL"/>
              </w:rPr>
            </w:pPr>
          </w:p>
        </w:tc>
      </w:tr>
    </w:tbl>
    <w:p w:rsidR="00477235" w:rsidRPr="00477235" w:rsidRDefault="00477235" w:rsidP="00477235">
      <w:pPr>
        <w:pBdr>
          <w:top w:val="single" w:sz="6" w:space="1" w:color="auto"/>
        </w:pBdr>
        <w:spacing w:after="0" w:line="240" w:lineRule="auto"/>
        <w:jc w:val="center"/>
        <w:rPr>
          <w:rFonts w:ascii="Arial" w:eastAsia="Times New Roman" w:hAnsi="Arial" w:cs="Arial"/>
          <w:vanish/>
          <w:sz w:val="16"/>
          <w:szCs w:val="16"/>
          <w:lang w:eastAsia="pl-PL"/>
        </w:rPr>
      </w:pPr>
      <w:r w:rsidRPr="00477235">
        <w:rPr>
          <w:rFonts w:ascii="Arial" w:eastAsia="Times New Roman" w:hAnsi="Arial" w:cs="Arial"/>
          <w:vanish/>
          <w:sz w:val="16"/>
          <w:szCs w:val="16"/>
          <w:lang w:eastAsia="pl-PL"/>
        </w:rPr>
        <w:t>Dół formularza</w:t>
      </w:r>
    </w:p>
    <w:p w:rsidR="00477235" w:rsidRPr="00477235" w:rsidRDefault="00477235" w:rsidP="00477235">
      <w:pPr>
        <w:pBdr>
          <w:bottom w:val="single" w:sz="6" w:space="1" w:color="auto"/>
        </w:pBdr>
        <w:spacing w:after="0" w:line="240" w:lineRule="auto"/>
        <w:jc w:val="center"/>
        <w:rPr>
          <w:rFonts w:ascii="Arial" w:eastAsia="Times New Roman" w:hAnsi="Arial" w:cs="Arial"/>
          <w:vanish/>
          <w:sz w:val="16"/>
          <w:szCs w:val="16"/>
          <w:lang w:eastAsia="pl-PL"/>
        </w:rPr>
      </w:pPr>
      <w:r w:rsidRPr="00477235">
        <w:rPr>
          <w:rFonts w:ascii="Arial" w:eastAsia="Times New Roman" w:hAnsi="Arial" w:cs="Arial"/>
          <w:vanish/>
          <w:sz w:val="16"/>
          <w:szCs w:val="16"/>
          <w:lang w:eastAsia="pl-PL"/>
        </w:rPr>
        <w:t>Początek formularza</w:t>
      </w:r>
    </w:p>
    <w:p w:rsidR="00477235" w:rsidRPr="00477235" w:rsidRDefault="00477235" w:rsidP="00477235">
      <w:pPr>
        <w:pBdr>
          <w:top w:val="single" w:sz="6" w:space="1" w:color="auto"/>
        </w:pBdr>
        <w:spacing w:after="0" w:line="240" w:lineRule="auto"/>
        <w:jc w:val="center"/>
        <w:rPr>
          <w:rFonts w:ascii="Arial" w:eastAsia="Times New Roman" w:hAnsi="Arial" w:cs="Arial"/>
          <w:vanish/>
          <w:sz w:val="16"/>
          <w:szCs w:val="16"/>
          <w:lang w:eastAsia="pl-PL"/>
        </w:rPr>
      </w:pPr>
      <w:r w:rsidRPr="00477235">
        <w:rPr>
          <w:rFonts w:ascii="Arial" w:eastAsia="Times New Roman" w:hAnsi="Arial" w:cs="Arial"/>
          <w:vanish/>
          <w:sz w:val="16"/>
          <w:szCs w:val="16"/>
          <w:lang w:eastAsia="pl-PL"/>
        </w:rPr>
        <w:t>Dół formularza</w:t>
      </w:r>
    </w:p>
    <w:p w:rsidR="00691B6E" w:rsidRDefault="00691B6E"/>
    <w:sectPr w:rsidR="00691B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235"/>
    <w:rsid w:val="00477235"/>
    <w:rsid w:val="00691B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DF0BD-5BA3-4E1C-931C-5D113755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49828">
      <w:bodyDiv w:val="1"/>
      <w:marLeft w:val="0"/>
      <w:marRight w:val="0"/>
      <w:marTop w:val="0"/>
      <w:marBottom w:val="0"/>
      <w:divBdr>
        <w:top w:val="none" w:sz="0" w:space="0" w:color="auto"/>
        <w:left w:val="none" w:sz="0" w:space="0" w:color="auto"/>
        <w:bottom w:val="none" w:sz="0" w:space="0" w:color="auto"/>
        <w:right w:val="none" w:sz="0" w:space="0" w:color="auto"/>
      </w:divBdr>
      <w:divsChild>
        <w:div w:id="526600344">
          <w:marLeft w:val="0"/>
          <w:marRight w:val="0"/>
          <w:marTop w:val="0"/>
          <w:marBottom w:val="0"/>
          <w:divBdr>
            <w:top w:val="none" w:sz="0" w:space="0" w:color="auto"/>
            <w:left w:val="none" w:sz="0" w:space="0" w:color="auto"/>
            <w:bottom w:val="none" w:sz="0" w:space="0" w:color="auto"/>
            <w:right w:val="none" w:sz="0" w:space="0" w:color="auto"/>
          </w:divBdr>
          <w:divsChild>
            <w:div w:id="217782954">
              <w:marLeft w:val="0"/>
              <w:marRight w:val="0"/>
              <w:marTop w:val="0"/>
              <w:marBottom w:val="0"/>
              <w:divBdr>
                <w:top w:val="none" w:sz="0" w:space="0" w:color="auto"/>
                <w:left w:val="none" w:sz="0" w:space="0" w:color="auto"/>
                <w:bottom w:val="none" w:sz="0" w:space="0" w:color="auto"/>
                <w:right w:val="none" w:sz="0" w:space="0" w:color="auto"/>
              </w:divBdr>
              <w:divsChild>
                <w:div w:id="1905331874">
                  <w:marLeft w:val="0"/>
                  <w:marRight w:val="0"/>
                  <w:marTop w:val="0"/>
                  <w:marBottom w:val="0"/>
                  <w:divBdr>
                    <w:top w:val="none" w:sz="0" w:space="0" w:color="auto"/>
                    <w:left w:val="none" w:sz="0" w:space="0" w:color="auto"/>
                    <w:bottom w:val="none" w:sz="0" w:space="0" w:color="auto"/>
                    <w:right w:val="none" w:sz="0" w:space="0" w:color="auto"/>
                  </w:divBdr>
                </w:div>
                <w:div w:id="1810704373">
                  <w:marLeft w:val="0"/>
                  <w:marRight w:val="0"/>
                  <w:marTop w:val="0"/>
                  <w:marBottom w:val="0"/>
                  <w:divBdr>
                    <w:top w:val="none" w:sz="0" w:space="0" w:color="auto"/>
                    <w:left w:val="none" w:sz="0" w:space="0" w:color="auto"/>
                    <w:bottom w:val="none" w:sz="0" w:space="0" w:color="auto"/>
                    <w:right w:val="none" w:sz="0" w:space="0" w:color="auto"/>
                  </w:divBdr>
                </w:div>
                <w:div w:id="1990160695">
                  <w:marLeft w:val="0"/>
                  <w:marRight w:val="0"/>
                  <w:marTop w:val="0"/>
                  <w:marBottom w:val="0"/>
                  <w:divBdr>
                    <w:top w:val="none" w:sz="0" w:space="0" w:color="auto"/>
                    <w:left w:val="none" w:sz="0" w:space="0" w:color="auto"/>
                    <w:bottom w:val="none" w:sz="0" w:space="0" w:color="auto"/>
                    <w:right w:val="none" w:sz="0" w:space="0" w:color="auto"/>
                  </w:divBdr>
                  <w:divsChild>
                    <w:div w:id="1862163589">
                      <w:marLeft w:val="0"/>
                      <w:marRight w:val="0"/>
                      <w:marTop w:val="0"/>
                      <w:marBottom w:val="0"/>
                      <w:divBdr>
                        <w:top w:val="none" w:sz="0" w:space="0" w:color="auto"/>
                        <w:left w:val="none" w:sz="0" w:space="0" w:color="auto"/>
                        <w:bottom w:val="none" w:sz="0" w:space="0" w:color="auto"/>
                        <w:right w:val="none" w:sz="0" w:space="0" w:color="auto"/>
                      </w:divBdr>
                    </w:div>
                  </w:divsChild>
                </w:div>
                <w:div w:id="939604280">
                  <w:marLeft w:val="0"/>
                  <w:marRight w:val="0"/>
                  <w:marTop w:val="0"/>
                  <w:marBottom w:val="0"/>
                  <w:divBdr>
                    <w:top w:val="none" w:sz="0" w:space="0" w:color="auto"/>
                    <w:left w:val="none" w:sz="0" w:space="0" w:color="auto"/>
                    <w:bottom w:val="none" w:sz="0" w:space="0" w:color="auto"/>
                    <w:right w:val="none" w:sz="0" w:space="0" w:color="auto"/>
                  </w:divBdr>
                  <w:divsChild>
                    <w:div w:id="1667122993">
                      <w:marLeft w:val="0"/>
                      <w:marRight w:val="0"/>
                      <w:marTop w:val="0"/>
                      <w:marBottom w:val="0"/>
                      <w:divBdr>
                        <w:top w:val="none" w:sz="0" w:space="0" w:color="auto"/>
                        <w:left w:val="none" w:sz="0" w:space="0" w:color="auto"/>
                        <w:bottom w:val="none" w:sz="0" w:space="0" w:color="auto"/>
                        <w:right w:val="none" w:sz="0" w:space="0" w:color="auto"/>
                      </w:divBdr>
                    </w:div>
                  </w:divsChild>
                </w:div>
                <w:div w:id="1476877350">
                  <w:marLeft w:val="0"/>
                  <w:marRight w:val="0"/>
                  <w:marTop w:val="0"/>
                  <w:marBottom w:val="0"/>
                  <w:divBdr>
                    <w:top w:val="none" w:sz="0" w:space="0" w:color="auto"/>
                    <w:left w:val="none" w:sz="0" w:space="0" w:color="auto"/>
                    <w:bottom w:val="none" w:sz="0" w:space="0" w:color="auto"/>
                    <w:right w:val="none" w:sz="0" w:space="0" w:color="auto"/>
                  </w:divBdr>
                  <w:divsChild>
                    <w:div w:id="635722691">
                      <w:marLeft w:val="0"/>
                      <w:marRight w:val="0"/>
                      <w:marTop w:val="0"/>
                      <w:marBottom w:val="0"/>
                      <w:divBdr>
                        <w:top w:val="none" w:sz="0" w:space="0" w:color="auto"/>
                        <w:left w:val="none" w:sz="0" w:space="0" w:color="auto"/>
                        <w:bottom w:val="none" w:sz="0" w:space="0" w:color="auto"/>
                        <w:right w:val="none" w:sz="0" w:space="0" w:color="auto"/>
                      </w:divBdr>
                    </w:div>
                    <w:div w:id="1626308551">
                      <w:marLeft w:val="0"/>
                      <w:marRight w:val="0"/>
                      <w:marTop w:val="0"/>
                      <w:marBottom w:val="0"/>
                      <w:divBdr>
                        <w:top w:val="none" w:sz="0" w:space="0" w:color="auto"/>
                        <w:left w:val="none" w:sz="0" w:space="0" w:color="auto"/>
                        <w:bottom w:val="none" w:sz="0" w:space="0" w:color="auto"/>
                        <w:right w:val="none" w:sz="0" w:space="0" w:color="auto"/>
                      </w:divBdr>
                    </w:div>
                    <w:div w:id="355541270">
                      <w:marLeft w:val="0"/>
                      <w:marRight w:val="0"/>
                      <w:marTop w:val="0"/>
                      <w:marBottom w:val="0"/>
                      <w:divBdr>
                        <w:top w:val="none" w:sz="0" w:space="0" w:color="auto"/>
                        <w:left w:val="none" w:sz="0" w:space="0" w:color="auto"/>
                        <w:bottom w:val="none" w:sz="0" w:space="0" w:color="auto"/>
                        <w:right w:val="none" w:sz="0" w:space="0" w:color="auto"/>
                      </w:divBdr>
                    </w:div>
                    <w:div w:id="1634824109">
                      <w:marLeft w:val="0"/>
                      <w:marRight w:val="0"/>
                      <w:marTop w:val="0"/>
                      <w:marBottom w:val="0"/>
                      <w:divBdr>
                        <w:top w:val="none" w:sz="0" w:space="0" w:color="auto"/>
                        <w:left w:val="none" w:sz="0" w:space="0" w:color="auto"/>
                        <w:bottom w:val="none" w:sz="0" w:space="0" w:color="auto"/>
                        <w:right w:val="none" w:sz="0" w:space="0" w:color="auto"/>
                      </w:divBdr>
                    </w:div>
                  </w:divsChild>
                </w:div>
                <w:div w:id="1695767674">
                  <w:marLeft w:val="0"/>
                  <w:marRight w:val="0"/>
                  <w:marTop w:val="0"/>
                  <w:marBottom w:val="0"/>
                  <w:divBdr>
                    <w:top w:val="none" w:sz="0" w:space="0" w:color="auto"/>
                    <w:left w:val="none" w:sz="0" w:space="0" w:color="auto"/>
                    <w:bottom w:val="none" w:sz="0" w:space="0" w:color="auto"/>
                    <w:right w:val="none" w:sz="0" w:space="0" w:color="auto"/>
                  </w:divBdr>
                  <w:divsChild>
                    <w:div w:id="870189938">
                      <w:marLeft w:val="0"/>
                      <w:marRight w:val="0"/>
                      <w:marTop w:val="0"/>
                      <w:marBottom w:val="0"/>
                      <w:divBdr>
                        <w:top w:val="none" w:sz="0" w:space="0" w:color="auto"/>
                        <w:left w:val="none" w:sz="0" w:space="0" w:color="auto"/>
                        <w:bottom w:val="none" w:sz="0" w:space="0" w:color="auto"/>
                        <w:right w:val="none" w:sz="0" w:space="0" w:color="auto"/>
                      </w:divBdr>
                    </w:div>
                    <w:div w:id="269051008">
                      <w:marLeft w:val="0"/>
                      <w:marRight w:val="0"/>
                      <w:marTop w:val="0"/>
                      <w:marBottom w:val="0"/>
                      <w:divBdr>
                        <w:top w:val="none" w:sz="0" w:space="0" w:color="auto"/>
                        <w:left w:val="none" w:sz="0" w:space="0" w:color="auto"/>
                        <w:bottom w:val="none" w:sz="0" w:space="0" w:color="auto"/>
                        <w:right w:val="none" w:sz="0" w:space="0" w:color="auto"/>
                      </w:divBdr>
                    </w:div>
                    <w:div w:id="752093486">
                      <w:marLeft w:val="0"/>
                      <w:marRight w:val="0"/>
                      <w:marTop w:val="0"/>
                      <w:marBottom w:val="0"/>
                      <w:divBdr>
                        <w:top w:val="none" w:sz="0" w:space="0" w:color="auto"/>
                        <w:left w:val="none" w:sz="0" w:space="0" w:color="auto"/>
                        <w:bottom w:val="none" w:sz="0" w:space="0" w:color="auto"/>
                        <w:right w:val="none" w:sz="0" w:space="0" w:color="auto"/>
                      </w:divBdr>
                    </w:div>
                    <w:div w:id="1050959750">
                      <w:marLeft w:val="0"/>
                      <w:marRight w:val="0"/>
                      <w:marTop w:val="0"/>
                      <w:marBottom w:val="0"/>
                      <w:divBdr>
                        <w:top w:val="none" w:sz="0" w:space="0" w:color="auto"/>
                        <w:left w:val="none" w:sz="0" w:space="0" w:color="auto"/>
                        <w:bottom w:val="none" w:sz="0" w:space="0" w:color="auto"/>
                        <w:right w:val="none" w:sz="0" w:space="0" w:color="auto"/>
                      </w:divBdr>
                    </w:div>
                    <w:div w:id="1296831726">
                      <w:marLeft w:val="0"/>
                      <w:marRight w:val="0"/>
                      <w:marTop w:val="0"/>
                      <w:marBottom w:val="0"/>
                      <w:divBdr>
                        <w:top w:val="none" w:sz="0" w:space="0" w:color="auto"/>
                        <w:left w:val="none" w:sz="0" w:space="0" w:color="auto"/>
                        <w:bottom w:val="none" w:sz="0" w:space="0" w:color="auto"/>
                        <w:right w:val="none" w:sz="0" w:space="0" w:color="auto"/>
                      </w:divBdr>
                    </w:div>
                    <w:div w:id="112553184">
                      <w:marLeft w:val="0"/>
                      <w:marRight w:val="0"/>
                      <w:marTop w:val="0"/>
                      <w:marBottom w:val="0"/>
                      <w:divBdr>
                        <w:top w:val="none" w:sz="0" w:space="0" w:color="auto"/>
                        <w:left w:val="none" w:sz="0" w:space="0" w:color="auto"/>
                        <w:bottom w:val="none" w:sz="0" w:space="0" w:color="auto"/>
                        <w:right w:val="none" w:sz="0" w:space="0" w:color="auto"/>
                      </w:divBdr>
                    </w:div>
                    <w:div w:id="2118326079">
                      <w:marLeft w:val="0"/>
                      <w:marRight w:val="0"/>
                      <w:marTop w:val="0"/>
                      <w:marBottom w:val="0"/>
                      <w:divBdr>
                        <w:top w:val="none" w:sz="0" w:space="0" w:color="auto"/>
                        <w:left w:val="none" w:sz="0" w:space="0" w:color="auto"/>
                        <w:bottom w:val="none" w:sz="0" w:space="0" w:color="auto"/>
                        <w:right w:val="none" w:sz="0" w:space="0" w:color="auto"/>
                      </w:divBdr>
                    </w:div>
                  </w:divsChild>
                </w:div>
                <w:div w:id="1103067048">
                  <w:marLeft w:val="0"/>
                  <w:marRight w:val="0"/>
                  <w:marTop w:val="0"/>
                  <w:marBottom w:val="0"/>
                  <w:divBdr>
                    <w:top w:val="none" w:sz="0" w:space="0" w:color="auto"/>
                    <w:left w:val="none" w:sz="0" w:space="0" w:color="auto"/>
                    <w:bottom w:val="none" w:sz="0" w:space="0" w:color="auto"/>
                    <w:right w:val="none" w:sz="0" w:space="0" w:color="auto"/>
                  </w:divBdr>
                  <w:divsChild>
                    <w:div w:id="1598366749">
                      <w:marLeft w:val="0"/>
                      <w:marRight w:val="0"/>
                      <w:marTop w:val="0"/>
                      <w:marBottom w:val="0"/>
                      <w:divBdr>
                        <w:top w:val="none" w:sz="0" w:space="0" w:color="auto"/>
                        <w:left w:val="none" w:sz="0" w:space="0" w:color="auto"/>
                        <w:bottom w:val="none" w:sz="0" w:space="0" w:color="auto"/>
                        <w:right w:val="none" w:sz="0" w:space="0" w:color="auto"/>
                      </w:divBdr>
                    </w:div>
                    <w:div w:id="1822968215">
                      <w:marLeft w:val="0"/>
                      <w:marRight w:val="0"/>
                      <w:marTop w:val="0"/>
                      <w:marBottom w:val="0"/>
                      <w:divBdr>
                        <w:top w:val="none" w:sz="0" w:space="0" w:color="auto"/>
                        <w:left w:val="none" w:sz="0" w:space="0" w:color="auto"/>
                        <w:bottom w:val="none" w:sz="0" w:space="0" w:color="auto"/>
                        <w:right w:val="none" w:sz="0" w:space="0" w:color="auto"/>
                      </w:divBdr>
                    </w:div>
                  </w:divsChild>
                </w:div>
                <w:div w:id="1694653323">
                  <w:marLeft w:val="0"/>
                  <w:marRight w:val="0"/>
                  <w:marTop w:val="0"/>
                  <w:marBottom w:val="0"/>
                  <w:divBdr>
                    <w:top w:val="none" w:sz="0" w:space="0" w:color="auto"/>
                    <w:left w:val="none" w:sz="0" w:space="0" w:color="auto"/>
                    <w:bottom w:val="none" w:sz="0" w:space="0" w:color="auto"/>
                    <w:right w:val="none" w:sz="0" w:space="0" w:color="auto"/>
                  </w:divBdr>
                  <w:divsChild>
                    <w:div w:id="421297794">
                      <w:marLeft w:val="0"/>
                      <w:marRight w:val="0"/>
                      <w:marTop w:val="0"/>
                      <w:marBottom w:val="0"/>
                      <w:divBdr>
                        <w:top w:val="none" w:sz="0" w:space="0" w:color="auto"/>
                        <w:left w:val="none" w:sz="0" w:space="0" w:color="auto"/>
                        <w:bottom w:val="none" w:sz="0" w:space="0" w:color="auto"/>
                        <w:right w:val="none" w:sz="0" w:space="0" w:color="auto"/>
                      </w:divBdr>
                    </w:div>
                    <w:div w:id="2000496876">
                      <w:marLeft w:val="0"/>
                      <w:marRight w:val="0"/>
                      <w:marTop w:val="0"/>
                      <w:marBottom w:val="0"/>
                      <w:divBdr>
                        <w:top w:val="none" w:sz="0" w:space="0" w:color="auto"/>
                        <w:left w:val="none" w:sz="0" w:space="0" w:color="auto"/>
                        <w:bottom w:val="none" w:sz="0" w:space="0" w:color="auto"/>
                        <w:right w:val="none" w:sz="0" w:space="0" w:color="auto"/>
                      </w:divBdr>
                    </w:div>
                    <w:div w:id="56053916">
                      <w:marLeft w:val="0"/>
                      <w:marRight w:val="0"/>
                      <w:marTop w:val="0"/>
                      <w:marBottom w:val="0"/>
                      <w:divBdr>
                        <w:top w:val="none" w:sz="0" w:space="0" w:color="auto"/>
                        <w:left w:val="none" w:sz="0" w:space="0" w:color="auto"/>
                        <w:bottom w:val="none" w:sz="0" w:space="0" w:color="auto"/>
                        <w:right w:val="none" w:sz="0" w:space="0" w:color="auto"/>
                      </w:divBdr>
                    </w:div>
                    <w:div w:id="112554348">
                      <w:marLeft w:val="0"/>
                      <w:marRight w:val="0"/>
                      <w:marTop w:val="0"/>
                      <w:marBottom w:val="0"/>
                      <w:divBdr>
                        <w:top w:val="none" w:sz="0" w:space="0" w:color="auto"/>
                        <w:left w:val="none" w:sz="0" w:space="0" w:color="auto"/>
                        <w:bottom w:val="none" w:sz="0" w:space="0" w:color="auto"/>
                        <w:right w:val="none" w:sz="0" w:space="0" w:color="auto"/>
                      </w:divBdr>
                    </w:div>
                    <w:div w:id="1562906565">
                      <w:marLeft w:val="0"/>
                      <w:marRight w:val="0"/>
                      <w:marTop w:val="0"/>
                      <w:marBottom w:val="0"/>
                      <w:divBdr>
                        <w:top w:val="none" w:sz="0" w:space="0" w:color="auto"/>
                        <w:left w:val="none" w:sz="0" w:space="0" w:color="auto"/>
                        <w:bottom w:val="none" w:sz="0" w:space="0" w:color="auto"/>
                        <w:right w:val="none" w:sz="0" w:space="0" w:color="auto"/>
                      </w:divBdr>
                    </w:div>
                    <w:div w:id="270669027">
                      <w:marLeft w:val="0"/>
                      <w:marRight w:val="0"/>
                      <w:marTop w:val="0"/>
                      <w:marBottom w:val="0"/>
                      <w:divBdr>
                        <w:top w:val="none" w:sz="0" w:space="0" w:color="auto"/>
                        <w:left w:val="none" w:sz="0" w:space="0" w:color="auto"/>
                        <w:bottom w:val="none" w:sz="0" w:space="0" w:color="auto"/>
                        <w:right w:val="none" w:sz="0" w:space="0" w:color="auto"/>
                      </w:divBdr>
                    </w:div>
                  </w:divsChild>
                </w:div>
                <w:div w:id="736170149">
                  <w:marLeft w:val="0"/>
                  <w:marRight w:val="0"/>
                  <w:marTop w:val="0"/>
                  <w:marBottom w:val="0"/>
                  <w:divBdr>
                    <w:top w:val="none" w:sz="0" w:space="0" w:color="auto"/>
                    <w:left w:val="none" w:sz="0" w:space="0" w:color="auto"/>
                    <w:bottom w:val="none" w:sz="0" w:space="0" w:color="auto"/>
                    <w:right w:val="none" w:sz="0" w:space="0" w:color="auto"/>
                  </w:divBdr>
                  <w:divsChild>
                    <w:div w:id="396393122">
                      <w:marLeft w:val="0"/>
                      <w:marRight w:val="0"/>
                      <w:marTop w:val="0"/>
                      <w:marBottom w:val="0"/>
                      <w:divBdr>
                        <w:top w:val="none" w:sz="0" w:space="0" w:color="auto"/>
                        <w:left w:val="none" w:sz="0" w:space="0" w:color="auto"/>
                        <w:bottom w:val="none" w:sz="0" w:space="0" w:color="auto"/>
                        <w:right w:val="none" w:sz="0" w:space="0" w:color="auto"/>
                      </w:divBdr>
                    </w:div>
                    <w:div w:id="1113668093">
                      <w:marLeft w:val="0"/>
                      <w:marRight w:val="0"/>
                      <w:marTop w:val="0"/>
                      <w:marBottom w:val="0"/>
                      <w:divBdr>
                        <w:top w:val="none" w:sz="0" w:space="0" w:color="auto"/>
                        <w:left w:val="none" w:sz="0" w:space="0" w:color="auto"/>
                        <w:bottom w:val="none" w:sz="0" w:space="0" w:color="auto"/>
                        <w:right w:val="none" w:sz="0" w:space="0" w:color="auto"/>
                      </w:divBdr>
                    </w:div>
                    <w:div w:id="781268388">
                      <w:marLeft w:val="0"/>
                      <w:marRight w:val="0"/>
                      <w:marTop w:val="0"/>
                      <w:marBottom w:val="0"/>
                      <w:divBdr>
                        <w:top w:val="none" w:sz="0" w:space="0" w:color="auto"/>
                        <w:left w:val="none" w:sz="0" w:space="0" w:color="auto"/>
                        <w:bottom w:val="none" w:sz="0" w:space="0" w:color="auto"/>
                        <w:right w:val="none" w:sz="0" w:space="0" w:color="auto"/>
                      </w:divBdr>
                    </w:div>
                    <w:div w:id="1924562129">
                      <w:marLeft w:val="0"/>
                      <w:marRight w:val="0"/>
                      <w:marTop w:val="0"/>
                      <w:marBottom w:val="0"/>
                      <w:divBdr>
                        <w:top w:val="none" w:sz="0" w:space="0" w:color="auto"/>
                        <w:left w:val="none" w:sz="0" w:space="0" w:color="auto"/>
                        <w:bottom w:val="none" w:sz="0" w:space="0" w:color="auto"/>
                        <w:right w:val="none" w:sz="0" w:space="0" w:color="auto"/>
                      </w:divBdr>
                    </w:div>
                    <w:div w:id="489491451">
                      <w:marLeft w:val="0"/>
                      <w:marRight w:val="0"/>
                      <w:marTop w:val="0"/>
                      <w:marBottom w:val="0"/>
                      <w:divBdr>
                        <w:top w:val="none" w:sz="0" w:space="0" w:color="auto"/>
                        <w:left w:val="none" w:sz="0" w:space="0" w:color="auto"/>
                        <w:bottom w:val="none" w:sz="0" w:space="0" w:color="auto"/>
                        <w:right w:val="none" w:sz="0" w:space="0" w:color="auto"/>
                      </w:divBdr>
                    </w:div>
                    <w:div w:id="890460908">
                      <w:marLeft w:val="0"/>
                      <w:marRight w:val="0"/>
                      <w:marTop w:val="0"/>
                      <w:marBottom w:val="0"/>
                      <w:divBdr>
                        <w:top w:val="none" w:sz="0" w:space="0" w:color="auto"/>
                        <w:left w:val="none" w:sz="0" w:space="0" w:color="auto"/>
                        <w:bottom w:val="none" w:sz="0" w:space="0" w:color="auto"/>
                        <w:right w:val="none" w:sz="0" w:space="0" w:color="auto"/>
                      </w:divBdr>
                    </w:div>
                    <w:div w:id="1042754493">
                      <w:marLeft w:val="0"/>
                      <w:marRight w:val="0"/>
                      <w:marTop w:val="0"/>
                      <w:marBottom w:val="0"/>
                      <w:divBdr>
                        <w:top w:val="none" w:sz="0" w:space="0" w:color="auto"/>
                        <w:left w:val="none" w:sz="0" w:space="0" w:color="auto"/>
                        <w:bottom w:val="none" w:sz="0" w:space="0" w:color="auto"/>
                        <w:right w:val="none" w:sz="0" w:space="0" w:color="auto"/>
                      </w:divBdr>
                    </w:div>
                    <w:div w:id="1554459065">
                      <w:marLeft w:val="0"/>
                      <w:marRight w:val="0"/>
                      <w:marTop w:val="0"/>
                      <w:marBottom w:val="0"/>
                      <w:divBdr>
                        <w:top w:val="none" w:sz="0" w:space="0" w:color="auto"/>
                        <w:left w:val="none" w:sz="0" w:space="0" w:color="auto"/>
                        <w:bottom w:val="none" w:sz="0" w:space="0" w:color="auto"/>
                        <w:right w:val="none" w:sz="0" w:space="0" w:color="auto"/>
                      </w:divBdr>
                    </w:div>
                  </w:divsChild>
                </w:div>
                <w:div w:id="3848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5271</Words>
  <Characters>31632</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Inwestycje</dc:creator>
  <cp:keywords/>
  <dc:description/>
  <cp:lastModifiedBy>Inwestycje</cp:lastModifiedBy>
  <cp:revision>1</cp:revision>
  <dcterms:created xsi:type="dcterms:W3CDTF">2020-12-10T09:38:00Z</dcterms:created>
  <dcterms:modified xsi:type="dcterms:W3CDTF">2020-12-10T09:40:00Z</dcterms:modified>
</cp:coreProperties>
</file>